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BC8" w:rsidRPr="004E7548" w:rsidRDefault="00035BC8" w:rsidP="00035BC8">
      <w:pPr>
        <w:spacing w:after="0" w:line="240" w:lineRule="auto"/>
        <w:rPr>
          <w:rFonts w:ascii="Times New Roman" w:eastAsia="Times New Roman" w:hAnsi="Times New Roman" w:cs="Times New Roman"/>
          <w:sz w:val="24"/>
          <w:szCs w:val="24"/>
          <w:lang w:eastAsia="it-IT"/>
        </w:rPr>
      </w:pPr>
      <w:r w:rsidRPr="004E7548">
        <w:rPr>
          <w:rFonts w:ascii="Times New Roman" w:eastAsia="Times New Roman" w:hAnsi="Times New Roman" w:cs="Times New Roman"/>
          <w:sz w:val="24"/>
          <w:szCs w:val="24"/>
          <w:lang w:eastAsia="it-IT"/>
        </w:rPr>
        <w:t>Roma, 4 dicembre 2020                                                                                         Comunicato stampa</w:t>
      </w:r>
    </w:p>
    <w:p w:rsidR="00035BC8" w:rsidRPr="004E7548" w:rsidRDefault="00035BC8" w:rsidP="00035BC8">
      <w:pPr>
        <w:spacing w:after="0" w:line="240" w:lineRule="auto"/>
        <w:rPr>
          <w:rFonts w:ascii="Times New Roman" w:hAnsi="Times New Roman" w:cs="Times New Roman"/>
          <w:sz w:val="24"/>
          <w:szCs w:val="24"/>
        </w:rPr>
      </w:pPr>
    </w:p>
    <w:p w:rsidR="00035BC8" w:rsidRPr="004E7548" w:rsidRDefault="00035BC8" w:rsidP="00035BC8">
      <w:pPr>
        <w:spacing w:after="0" w:line="240" w:lineRule="auto"/>
        <w:jc w:val="center"/>
        <w:rPr>
          <w:rFonts w:ascii="Times New Roman" w:hAnsi="Times New Roman" w:cs="Times New Roman"/>
          <w:b/>
          <w:sz w:val="24"/>
          <w:szCs w:val="24"/>
        </w:rPr>
      </w:pPr>
      <w:r w:rsidRPr="004E7548">
        <w:rPr>
          <w:rFonts w:ascii="Times New Roman" w:hAnsi="Times New Roman" w:cs="Times New Roman"/>
          <w:b/>
          <w:sz w:val="24"/>
          <w:szCs w:val="24"/>
        </w:rPr>
        <w:t>Degrado del suolo: un quarto del territorio italiano in peggioramento</w:t>
      </w:r>
    </w:p>
    <w:p w:rsidR="00035BC8" w:rsidRPr="004E7548" w:rsidRDefault="00035BC8" w:rsidP="00035BC8">
      <w:pPr>
        <w:spacing w:after="0" w:line="240" w:lineRule="auto"/>
        <w:jc w:val="center"/>
        <w:rPr>
          <w:rFonts w:ascii="Times New Roman" w:hAnsi="Times New Roman" w:cs="Times New Roman"/>
          <w:b/>
          <w:sz w:val="24"/>
          <w:szCs w:val="24"/>
        </w:rPr>
      </w:pPr>
      <w:r w:rsidRPr="004E7548">
        <w:rPr>
          <w:rFonts w:ascii="Times New Roman" w:hAnsi="Times New Roman" w:cs="Times New Roman"/>
          <w:b/>
          <w:sz w:val="24"/>
          <w:szCs w:val="24"/>
        </w:rPr>
        <w:t>Si accende la spia rossa per Sicilia e Veneto</w:t>
      </w:r>
    </w:p>
    <w:p w:rsidR="00035BC8" w:rsidRPr="004E7548" w:rsidRDefault="00035BC8" w:rsidP="00035BC8">
      <w:pPr>
        <w:spacing w:after="0" w:line="240" w:lineRule="auto"/>
        <w:jc w:val="center"/>
        <w:rPr>
          <w:rFonts w:ascii="Times New Roman" w:hAnsi="Times New Roman" w:cs="Times New Roman"/>
          <w:b/>
          <w:sz w:val="24"/>
          <w:szCs w:val="24"/>
        </w:rPr>
      </w:pPr>
    </w:p>
    <w:p w:rsidR="00035BC8" w:rsidRPr="004E7548" w:rsidRDefault="00035BC8" w:rsidP="00035BC8">
      <w:pPr>
        <w:spacing w:after="0" w:line="240" w:lineRule="auto"/>
        <w:jc w:val="center"/>
        <w:rPr>
          <w:rFonts w:ascii="Times New Roman" w:hAnsi="Times New Roman" w:cs="Times New Roman"/>
          <w:b/>
          <w:sz w:val="24"/>
          <w:szCs w:val="24"/>
        </w:rPr>
      </w:pPr>
      <w:r w:rsidRPr="004E7548">
        <w:rPr>
          <w:rFonts w:ascii="Times New Roman" w:hAnsi="Times New Roman" w:cs="Times New Roman"/>
          <w:b/>
          <w:sz w:val="24"/>
          <w:szCs w:val="24"/>
        </w:rPr>
        <w:t>“Un suolo sano fornisce cibo di qualità e una ricca biodiversità, contrasta i cambiamenti climatici e produce bellezza e benessere per il Pianeta”</w:t>
      </w:r>
    </w:p>
    <w:p w:rsidR="00035BC8" w:rsidRPr="004E7548" w:rsidRDefault="00035BC8" w:rsidP="00035BC8">
      <w:pPr>
        <w:spacing w:after="0" w:line="240" w:lineRule="auto"/>
        <w:jc w:val="center"/>
        <w:rPr>
          <w:rFonts w:ascii="Times New Roman" w:hAnsi="Times New Roman" w:cs="Times New Roman"/>
          <w:b/>
          <w:sz w:val="24"/>
          <w:szCs w:val="24"/>
        </w:rPr>
      </w:pPr>
    </w:p>
    <w:p w:rsidR="00035BC8" w:rsidRPr="004E7548" w:rsidRDefault="00035BC8" w:rsidP="00035BC8">
      <w:pPr>
        <w:spacing w:after="0" w:line="240" w:lineRule="auto"/>
        <w:jc w:val="center"/>
        <w:rPr>
          <w:rFonts w:ascii="Times New Roman" w:hAnsi="Times New Roman" w:cs="Times New Roman"/>
          <w:b/>
          <w:sz w:val="24"/>
          <w:szCs w:val="24"/>
        </w:rPr>
      </w:pPr>
      <w:r w:rsidRPr="004E7548">
        <w:rPr>
          <w:rFonts w:ascii="Times New Roman" w:hAnsi="Times New Roman" w:cs="Times New Roman"/>
          <w:b/>
          <w:sz w:val="24"/>
          <w:szCs w:val="24"/>
        </w:rPr>
        <w:t xml:space="preserve">Dal </w:t>
      </w:r>
      <w:proofErr w:type="spellStart"/>
      <w:r w:rsidRPr="004E7548">
        <w:rPr>
          <w:rFonts w:ascii="Times New Roman" w:hAnsi="Times New Roman" w:cs="Times New Roman"/>
          <w:b/>
          <w:sz w:val="24"/>
          <w:szCs w:val="24"/>
        </w:rPr>
        <w:t>webinar</w:t>
      </w:r>
      <w:proofErr w:type="spellEnd"/>
      <w:r w:rsidRPr="004E7548">
        <w:rPr>
          <w:rFonts w:ascii="Times New Roman" w:hAnsi="Times New Roman" w:cs="Times New Roman"/>
          <w:b/>
          <w:sz w:val="24"/>
          <w:szCs w:val="24"/>
        </w:rPr>
        <w:t xml:space="preserve"> “Un Green Deal per il suolo europeo” </w:t>
      </w:r>
    </w:p>
    <w:p w:rsidR="00035BC8" w:rsidRPr="004E7548" w:rsidRDefault="00035BC8" w:rsidP="00035BC8">
      <w:pPr>
        <w:spacing w:after="0" w:line="240" w:lineRule="auto"/>
        <w:jc w:val="center"/>
        <w:rPr>
          <w:rFonts w:ascii="Times New Roman" w:hAnsi="Times New Roman" w:cs="Times New Roman"/>
          <w:b/>
          <w:sz w:val="24"/>
          <w:szCs w:val="24"/>
        </w:rPr>
      </w:pPr>
      <w:r w:rsidRPr="004E7548">
        <w:rPr>
          <w:rFonts w:ascii="Times New Roman" w:hAnsi="Times New Roman" w:cs="Times New Roman"/>
          <w:b/>
          <w:sz w:val="24"/>
          <w:szCs w:val="24"/>
        </w:rPr>
        <w:t xml:space="preserve">realizzato nell’ambito del progetto Soil4Life, i numeri e le prospettive europee </w:t>
      </w:r>
    </w:p>
    <w:p w:rsidR="00035BC8" w:rsidRPr="004E7548" w:rsidRDefault="00035BC8" w:rsidP="00035BC8">
      <w:pPr>
        <w:spacing w:after="0" w:line="240" w:lineRule="auto"/>
        <w:jc w:val="center"/>
        <w:rPr>
          <w:rFonts w:ascii="Times New Roman" w:hAnsi="Times New Roman" w:cs="Times New Roman"/>
          <w:b/>
          <w:sz w:val="24"/>
          <w:szCs w:val="24"/>
        </w:rPr>
      </w:pPr>
      <w:r w:rsidRPr="004E7548">
        <w:rPr>
          <w:rFonts w:ascii="Times New Roman" w:hAnsi="Times New Roman" w:cs="Times New Roman"/>
          <w:b/>
          <w:sz w:val="24"/>
          <w:szCs w:val="24"/>
        </w:rPr>
        <w:t>per la tutela di questa risorsa preziosa e non rinnovabile</w:t>
      </w:r>
    </w:p>
    <w:p w:rsidR="00035BC8" w:rsidRPr="004E7548" w:rsidRDefault="00035BC8" w:rsidP="00035BC8">
      <w:pPr>
        <w:spacing w:after="0" w:line="240" w:lineRule="auto"/>
        <w:rPr>
          <w:rFonts w:ascii="Times New Roman" w:hAnsi="Times New Roman" w:cs="Times New Roman"/>
          <w:sz w:val="24"/>
          <w:szCs w:val="24"/>
        </w:rPr>
      </w:pPr>
    </w:p>
    <w:p w:rsidR="00035BC8" w:rsidRPr="004E7548" w:rsidRDefault="00035BC8" w:rsidP="00035BC8">
      <w:pPr>
        <w:spacing w:after="0" w:line="240" w:lineRule="auto"/>
        <w:jc w:val="both"/>
        <w:rPr>
          <w:rFonts w:ascii="Times New Roman" w:hAnsi="Times New Roman" w:cs="Times New Roman"/>
          <w:sz w:val="24"/>
          <w:szCs w:val="24"/>
        </w:rPr>
      </w:pPr>
      <w:r w:rsidRPr="004E7548">
        <w:rPr>
          <w:rFonts w:ascii="Times New Roman" w:hAnsi="Times New Roman" w:cs="Times New Roman"/>
          <w:b/>
          <w:sz w:val="24"/>
          <w:szCs w:val="24"/>
        </w:rPr>
        <w:t>Il termometro del degrado del suolo in Italia segnala un quadro preoccupante</w:t>
      </w:r>
      <w:r w:rsidRPr="004E7548">
        <w:rPr>
          <w:rFonts w:ascii="Times New Roman" w:hAnsi="Times New Roman" w:cs="Times New Roman"/>
          <w:sz w:val="24"/>
          <w:szCs w:val="24"/>
        </w:rPr>
        <w:t xml:space="preserve">. </w:t>
      </w:r>
      <w:r w:rsidRPr="004E7548">
        <w:rPr>
          <w:rFonts w:ascii="Times New Roman" w:hAnsi="Times New Roman" w:cs="Times New Roman"/>
          <w:b/>
          <w:sz w:val="24"/>
          <w:szCs w:val="24"/>
        </w:rPr>
        <w:t>In un quarto dell’intero territorio nazionale</w:t>
      </w:r>
      <w:r w:rsidRPr="004E7548">
        <w:rPr>
          <w:rFonts w:ascii="Times New Roman" w:hAnsi="Times New Roman" w:cs="Times New Roman"/>
          <w:sz w:val="24"/>
          <w:szCs w:val="24"/>
        </w:rPr>
        <w:t>, infatti, sulla base dei rilevamenti effettuati da ISPRA a partire dal 2012</w:t>
      </w:r>
      <w:r w:rsidRPr="004E7548">
        <w:rPr>
          <w:rFonts w:ascii="Times New Roman" w:hAnsi="Times New Roman" w:cs="Times New Roman"/>
          <w:b/>
          <w:sz w:val="24"/>
          <w:szCs w:val="24"/>
        </w:rPr>
        <w:t>, gli indicatori indicano una tendenza negativa</w:t>
      </w:r>
      <w:r w:rsidRPr="004E7548">
        <w:rPr>
          <w:rFonts w:ascii="Times New Roman" w:hAnsi="Times New Roman" w:cs="Times New Roman"/>
          <w:sz w:val="24"/>
          <w:szCs w:val="24"/>
        </w:rPr>
        <w:t>, con situazioni più critiche in alcune regioni che sono anche quelle che, negli ultimi anni, hanno conosciuto processi pi</w:t>
      </w:r>
      <w:r w:rsidR="001A1FF6">
        <w:rPr>
          <w:rFonts w:ascii="Times New Roman" w:hAnsi="Times New Roman" w:cs="Times New Roman"/>
          <w:sz w:val="24"/>
          <w:szCs w:val="24"/>
        </w:rPr>
        <w:t xml:space="preserve">ù intensi di crescita </w:t>
      </w:r>
      <w:r w:rsidR="001A1FF6" w:rsidRPr="0064515D">
        <w:rPr>
          <w:rFonts w:ascii="Times New Roman" w:hAnsi="Times New Roman" w:cs="Times New Roman"/>
          <w:sz w:val="24"/>
          <w:szCs w:val="24"/>
        </w:rPr>
        <w:t>urban</w:t>
      </w:r>
      <w:r w:rsidRPr="0064515D">
        <w:rPr>
          <w:rFonts w:ascii="Times New Roman" w:hAnsi="Times New Roman" w:cs="Times New Roman"/>
          <w:sz w:val="24"/>
          <w:szCs w:val="24"/>
        </w:rPr>
        <w:t>a.</w:t>
      </w:r>
      <w:r w:rsidRPr="004E7548">
        <w:rPr>
          <w:rFonts w:ascii="Times New Roman" w:hAnsi="Times New Roman" w:cs="Times New Roman"/>
          <w:sz w:val="24"/>
          <w:szCs w:val="24"/>
        </w:rPr>
        <w:t xml:space="preserve"> Ciò a conferma  che </w:t>
      </w:r>
      <w:r w:rsidRPr="004E7548">
        <w:rPr>
          <w:rFonts w:ascii="Times New Roman" w:hAnsi="Times New Roman" w:cs="Times New Roman"/>
          <w:b/>
          <w:sz w:val="24"/>
          <w:szCs w:val="24"/>
        </w:rPr>
        <w:t xml:space="preserve">il consumo di suolo è, spesso, solo la punta dell’iceberg </w:t>
      </w:r>
      <w:r w:rsidRPr="004E7548">
        <w:rPr>
          <w:rFonts w:ascii="Times New Roman" w:hAnsi="Times New Roman" w:cs="Times New Roman"/>
          <w:sz w:val="24"/>
          <w:szCs w:val="24"/>
        </w:rPr>
        <w:t xml:space="preserve">di fenomeni che poi irradiano, ad esempio a partire dai grandi assi infrastrutturali che generano nuove pressioni, attraendo nuovi capannoni e strutture logistiche, bretelle stradali che portano a connesse frammentazioni di territorio ed habitat, incendi che devastano la vegetazione ma anche, in modo subdolo, il suolo sottostante, divenendo generalmente causa di erosione e dissesto idrogeologico, oltre che di perdita di fertilità. </w:t>
      </w:r>
    </w:p>
    <w:p w:rsidR="00035BC8" w:rsidRPr="004E7548" w:rsidRDefault="001A1FF6" w:rsidP="00035BC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Dati molto preoccupanti </w:t>
      </w:r>
      <w:r w:rsidR="00035BC8" w:rsidRPr="004E7548">
        <w:rPr>
          <w:rFonts w:ascii="Times New Roman" w:hAnsi="Times New Roman" w:cs="Times New Roman"/>
          <w:b/>
          <w:sz w:val="24"/>
          <w:szCs w:val="24"/>
        </w:rPr>
        <w:t>riguardano territori in cui l’agricoltura è condotta in modo eccessivamente aggressivo</w:t>
      </w:r>
      <w:r w:rsidR="00035BC8" w:rsidRPr="004E7548">
        <w:rPr>
          <w:rFonts w:ascii="Times New Roman" w:hAnsi="Times New Roman" w:cs="Times New Roman"/>
          <w:sz w:val="24"/>
          <w:szCs w:val="24"/>
        </w:rPr>
        <w:t>:</w:t>
      </w:r>
      <w:r w:rsidR="00035BC8" w:rsidRPr="004E7548">
        <w:rPr>
          <w:rFonts w:ascii="Times New Roman" w:hAnsi="Times New Roman" w:cs="Times New Roman"/>
          <w:b/>
          <w:sz w:val="24"/>
          <w:szCs w:val="24"/>
        </w:rPr>
        <w:t xml:space="preserve"> </w:t>
      </w:r>
      <w:r w:rsidR="00035BC8" w:rsidRPr="004E7548">
        <w:rPr>
          <w:rFonts w:ascii="Times New Roman" w:hAnsi="Times New Roman" w:cs="Times New Roman"/>
          <w:sz w:val="24"/>
          <w:szCs w:val="24"/>
        </w:rPr>
        <w:t>abuso di fertilizzanti e sostanze chimiche, lavorazioni profonde e troppo ripetute, suoli lasciati scoperti per lunghi periodi, erronee pratiche di irrigazione per forzare la produttività finiscono, nel lungo periodo, per produrre risultati opposti, distruggendo l’humus, la sostanza organica del suolo, e così compromettendone progressivamente la fertilità. Situazioni a cui la nuova Politica Agricola Comunitaria sarà chiamata a far fronte, con investimenti destinati alle aziende agricole che punteranno sulla sostenibilità delle loro produzioni, in particolare in termini di riduzione dell’impatto delle coltivazioni e dell’allevamento sui suoli.</w:t>
      </w:r>
    </w:p>
    <w:p w:rsidR="00035BC8" w:rsidRPr="004E7548" w:rsidRDefault="00035BC8" w:rsidP="00035BC8">
      <w:pPr>
        <w:spacing w:after="0" w:line="240" w:lineRule="auto"/>
        <w:rPr>
          <w:rFonts w:ascii="Times New Roman" w:hAnsi="Times New Roman" w:cs="Times New Roman"/>
          <w:sz w:val="24"/>
          <w:szCs w:val="24"/>
        </w:rPr>
      </w:pPr>
    </w:p>
    <w:p w:rsidR="00035BC8" w:rsidRPr="004E7548" w:rsidRDefault="00035BC8" w:rsidP="00035BC8">
      <w:pPr>
        <w:spacing w:after="0" w:line="240" w:lineRule="auto"/>
        <w:jc w:val="both"/>
        <w:rPr>
          <w:rFonts w:ascii="Times New Roman" w:eastAsia="Times New Roman" w:hAnsi="Times New Roman" w:cs="Times New Roman"/>
          <w:b/>
          <w:sz w:val="24"/>
          <w:szCs w:val="24"/>
          <w:lang w:eastAsia="it-IT"/>
        </w:rPr>
      </w:pPr>
      <w:r w:rsidRPr="004E7548">
        <w:rPr>
          <w:rFonts w:ascii="Times New Roman" w:eastAsia="Times New Roman" w:hAnsi="Times New Roman" w:cs="Times New Roman"/>
          <w:b/>
          <w:sz w:val="24"/>
          <w:szCs w:val="24"/>
          <w:lang w:eastAsia="it-IT"/>
        </w:rPr>
        <w:t xml:space="preserve">Fermare il degrado del suolo, la </w:t>
      </w:r>
      <w:proofErr w:type="spellStart"/>
      <w:r w:rsidRPr="004E7548">
        <w:rPr>
          <w:rFonts w:ascii="Times New Roman" w:eastAsia="Times New Roman" w:hAnsi="Times New Roman" w:cs="Times New Roman"/>
          <w:b/>
          <w:i/>
          <w:sz w:val="24"/>
          <w:szCs w:val="24"/>
          <w:lang w:eastAsia="it-IT"/>
        </w:rPr>
        <w:t>land</w:t>
      </w:r>
      <w:proofErr w:type="spellEnd"/>
      <w:r w:rsidRPr="004E7548">
        <w:rPr>
          <w:rFonts w:ascii="Times New Roman" w:eastAsia="Times New Roman" w:hAnsi="Times New Roman" w:cs="Times New Roman"/>
          <w:b/>
          <w:i/>
          <w:sz w:val="24"/>
          <w:szCs w:val="24"/>
          <w:lang w:eastAsia="it-IT"/>
        </w:rPr>
        <w:t xml:space="preserve"> </w:t>
      </w:r>
      <w:proofErr w:type="spellStart"/>
      <w:r w:rsidRPr="004E7548">
        <w:rPr>
          <w:rFonts w:ascii="Times New Roman" w:eastAsia="Times New Roman" w:hAnsi="Times New Roman" w:cs="Times New Roman"/>
          <w:b/>
          <w:i/>
          <w:sz w:val="24"/>
          <w:szCs w:val="24"/>
          <w:lang w:eastAsia="it-IT"/>
        </w:rPr>
        <w:t>degradation</w:t>
      </w:r>
      <w:proofErr w:type="spellEnd"/>
      <w:r w:rsidRPr="004E7548">
        <w:rPr>
          <w:rFonts w:ascii="Times New Roman" w:eastAsia="Times New Roman" w:hAnsi="Times New Roman" w:cs="Times New Roman"/>
          <w:b/>
          <w:sz w:val="24"/>
          <w:szCs w:val="24"/>
          <w:lang w:eastAsia="it-IT"/>
        </w:rPr>
        <w:t xml:space="preserve">, equivale a tutelare il grande patrimonio di biodiversità del Pianeta, a migliorare la risposta agli eventi climatici estremi e la nostra qualità della vita, ma anche a salvaguardare i prodotti di eccellenza del </w:t>
      </w:r>
      <w:r w:rsidRPr="004E7548">
        <w:rPr>
          <w:rFonts w:ascii="Times New Roman" w:eastAsia="Times New Roman" w:hAnsi="Times New Roman" w:cs="Times New Roman"/>
          <w:b/>
          <w:i/>
          <w:sz w:val="24"/>
          <w:szCs w:val="24"/>
          <w:lang w:eastAsia="it-IT"/>
        </w:rPr>
        <w:t xml:space="preserve">Made in </w:t>
      </w:r>
      <w:proofErr w:type="spellStart"/>
      <w:r w:rsidRPr="004E7548">
        <w:rPr>
          <w:rFonts w:ascii="Times New Roman" w:eastAsia="Times New Roman" w:hAnsi="Times New Roman" w:cs="Times New Roman"/>
          <w:b/>
          <w:i/>
          <w:sz w:val="24"/>
          <w:szCs w:val="24"/>
          <w:lang w:eastAsia="it-IT"/>
        </w:rPr>
        <w:t>Italy</w:t>
      </w:r>
      <w:proofErr w:type="spellEnd"/>
      <w:r w:rsidRPr="004E7548">
        <w:rPr>
          <w:rFonts w:ascii="Times New Roman" w:eastAsia="Times New Roman" w:hAnsi="Times New Roman" w:cs="Times New Roman"/>
          <w:b/>
          <w:sz w:val="24"/>
          <w:szCs w:val="24"/>
          <w:lang w:eastAsia="it-IT"/>
        </w:rPr>
        <w:t xml:space="preserve">. </w:t>
      </w:r>
    </w:p>
    <w:p w:rsidR="00035BC8" w:rsidRPr="004E7548" w:rsidRDefault="00035BC8" w:rsidP="00035BC8">
      <w:pPr>
        <w:spacing w:after="0" w:line="240" w:lineRule="auto"/>
        <w:jc w:val="both"/>
        <w:rPr>
          <w:rFonts w:ascii="Times New Roman" w:eastAsia="Times New Roman" w:hAnsi="Times New Roman" w:cs="Times New Roman"/>
          <w:sz w:val="24"/>
          <w:szCs w:val="24"/>
          <w:lang w:eastAsia="it-IT"/>
        </w:rPr>
      </w:pPr>
      <w:r w:rsidRPr="004E7548">
        <w:rPr>
          <w:rFonts w:ascii="Times New Roman" w:eastAsia="Times New Roman" w:hAnsi="Times New Roman" w:cs="Times New Roman"/>
          <w:sz w:val="24"/>
          <w:szCs w:val="24"/>
          <w:lang w:eastAsia="it-IT"/>
        </w:rPr>
        <w:t xml:space="preserve">Questi i temi del </w:t>
      </w:r>
      <w:proofErr w:type="spellStart"/>
      <w:r w:rsidRPr="004E7548">
        <w:rPr>
          <w:rFonts w:ascii="Times New Roman" w:eastAsia="Times New Roman" w:hAnsi="Times New Roman" w:cs="Times New Roman"/>
          <w:sz w:val="24"/>
          <w:szCs w:val="24"/>
          <w:lang w:eastAsia="it-IT"/>
        </w:rPr>
        <w:t>webinar</w:t>
      </w:r>
      <w:proofErr w:type="spellEnd"/>
      <w:r w:rsidRPr="004E7548">
        <w:rPr>
          <w:rFonts w:ascii="Times New Roman" w:eastAsia="Times New Roman" w:hAnsi="Times New Roman" w:cs="Times New Roman"/>
          <w:sz w:val="24"/>
          <w:szCs w:val="24"/>
          <w:lang w:eastAsia="it-IT"/>
        </w:rPr>
        <w:t xml:space="preserve"> </w:t>
      </w:r>
      <w:r w:rsidRPr="004E7548">
        <w:rPr>
          <w:rFonts w:ascii="Times New Roman" w:hAnsi="Times New Roman" w:cs="Times New Roman"/>
          <w:b/>
          <w:bCs/>
          <w:sz w:val="24"/>
          <w:szCs w:val="24"/>
        </w:rPr>
        <w:t>Un Green Deal per il suolo europeo</w:t>
      </w:r>
      <w:r w:rsidRPr="004E7548">
        <w:rPr>
          <w:rFonts w:ascii="Times New Roman" w:eastAsia="Times New Roman" w:hAnsi="Times New Roman" w:cs="Times New Roman"/>
          <w:sz w:val="24"/>
          <w:szCs w:val="24"/>
          <w:lang w:eastAsia="it-IT"/>
        </w:rPr>
        <w:t xml:space="preserve"> organizzato da Legambiente questa mattina nell’ambito del progetto europeo </w:t>
      </w:r>
      <w:r w:rsidRPr="004E7548">
        <w:rPr>
          <w:rFonts w:ascii="Times New Roman" w:eastAsia="Times New Roman" w:hAnsi="Times New Roman" w:cs="Times New Roman"/>
          <w:b/>
          <w:i/>
          <w:sz w:val="24"/>
          <w:szCs w:val="24"/>
          <w:lang w:eastAsia="it-IT"/>
        </w:rPr>
        <w:t>Soil4life</w:t>
      </w:r>
      <w:r w:rsidRPr="004E7548">
        <w:rPr>
          <w:rFonts w:ascii="Times New Roman" w:eastAsia="Times New Roman" w:hAnsi="Times New Roman" w:cs="Times New Roman"/>
          <w:sz w:val="24"/>
          <w:szCs w:val="24"/>
          <w:lang w:eastAsia="it-IT"/>
        </w:rPr>
        <w:t xml:space="preserve">, in occasione della Giornata internazionale del suolo che si celebra domani, 5 dicembre, in tutto il mondo. L’incontro, moderato dal giornalista di Radio Rai </w:t>
      </w:r>
      <w:r w:rsidRPr="004E7548">
        <w:rPr>
          <w:rFonts w:ascii="Times New Roman" w:eastAsia="Times New Roman" w:hAnsi="Times New Roman" w:cs="Times New Roman"/>
          <w:b/>
          <w:sz w:val="24"/>
          <w:szCs w:val="24"/>
          <w:lang w:eastAsia="it-IT"/>
        </w:rPr>
        <w:t xml:space="preserve">Filippo </w:t>
      </w:r>
      <w:proofErr w:type="spellStart"/>
      <w:r w:rsidRPr="004E7548">
        <w:rPr>
          <w:rFonts w:ascii="Times New Roman" w:eastAsia="Times New Roman" w:hAnsi="Times New Roman" w:cs="Times New Roman"/>
          <w:b/>
          <w:sz w:val="24"/>
          <w:szCs w:val="24"/>
          <w:lang w:eastAsia="it-IT"/>
        </w:rPr>
        <w:t>Solibello</w:t>
      </w:r>
      <w:proofErr w:type="spellEnd"/>
      <w:r w:rsidRPr="004E7548">
        <w:rPr>
          <w:rFonts w:ascii="Times New Roman" w:eastAsia="Times New Roman" w:hAnsi="Times New Roman" w:cs="Times New Roman"/>
          <w:sz w:val="24"/>
          <w:szCs w:val="24"/>
          <w:lang w:eastAsia="it-IT"/>
        </w:rPr>
        <w:t xml:space="preserve"> e trasmesso in diretta </w:t>
      </w:r>
      <w:proofErr w:type="spellStart"/>
      <w:r w:rsidRPr="004E7548">
        <w:rPr>
          <w:rFonts w:ascii="Times New Roman" w:eastAsia="Times New Roman" w:hAnsi="Times New Roman" w:cs="Times New Roman"/>
          <w:sz w:val="24"/>
          <w:szCs w:val="24"/>
          <w:lang w:eastAsia="it-IT"/>
        </w:rPr>
        <w:t>Facebook</w:t>
      </w:r>
      <w:proofErr w:type="spellEnd"/>
      <w:r w:rsidRPr="004E7548">
        <w:rPr>
          <w:rFonts w:ascii="Times New Roman" w:eastAsia="Times New Roman" w:hAnsi="Times New Roman" w:cs="Times New Roman"/>
          <w:sz w:val="24"/>
          <w:szCs w:val="24"/>
          <w:lang w:eastAsia="it-IT"/>
        </w:rPr>
        <w:t xml:space="preserve"> sulle pagine di </w:t>
      </w:r>
      <w:r w:rsidRPr="004E7548">
        <w:rPr>
          <w:rFonts w:ascii="Times New Roman" w:eastAsia="Times New Roman" w:hAnsi="Times New Roman" w:cs="Times New Roman"/>
          <w:b/>
          <w:sz w:val="24"/>
          <w:szCs w:val="24"/>
          <w:lang w:eastAsia="it-IT"/>
        </w:rPr>
        <w:t>Legambiente Lab</w:t>
      </w:r>
      <w:r w:rsidRPr="004E7548">
        <w:rPr>
          <w:rFonts w:ascii="Times New Roman" w:eastAsia="Times New Roman" w:hAnsi="Times New Roman" w:cs="Times New Roman"/>
          <w:sz w:val="24"/>
          <w:szCs w:val="24"/>
          <w:lang w:eastAsia="it-IT"/>
        </w:rPr>
        <w:t xml:space="preserve"> e </w:t>
      </w:r>
      <w:r w:rsidRPr="004E7548">
        <w:rPr>
          <w:rFonts w:ascii="Times New Roman" w:eastAsia="Times New Roman" w:hAnsi="Times New Roman" w:cs="Times New Roman"/>
          <w:b/>
          <w:sz w:val="24"/>
          <w:szCs w:val="24"/>
          <w:lang w:eastAsia="it-IT"/>
        </w:rPr>
        <w:t>La Nuova Ecologia</w:t>
      </w:r>
      <w:r w:rsidRPr="004E7548">
        <w:rPr>
          <w:rFonts w:ascii="Times New Roman" w:eastAsia="Times New Roman" w:hAnsi="Times New Roman" w:cs="Times New Roman"/>
          <w:sz w:val="24"/>
          <w:szCs w:val="24"/>
          <w:lang w:eastAsia="it-IT"/>
        </w:rPr>
        <w:t xml:space="preserve">, ha visto la partecipazione di esperti relatori tra i quali: </w:t>
      </w:r>
      <w:r w:rsidRPr="004E7548">
        <w:rPr>
          <w:rFonts w:ascii="Times New Roman" w:hAnsi="Times New Roman" w:cs="Times New Roman"/>
          <w:b/>
          <w:sz w:val="24"/>
          <w:szCs w:val="24"/>
        </w:rPr>
        <w:t xml:space="preserve">Damiano Di </w:t>
      </w:r>
      <w:proofErr w:type="spellStart"/>
      <w:r w:rsidRPr="004E7548">
        <w:rPr>
          <w:rFonts w:ascii="Times New Roman" w:hAnsi="Times New Roman" w:cs="Times New Roman"/>
          <w:b/>
          <w:sz w:val="24"/>
          <w:szCs w:val="24"/>
        </w:rPr>
        <w:t>Simine</w:t>
      </w:r>
      <w:proofErr w:type="spellEnd"/>
      <w:r w:rsidRPr="004E7548">
        <w:rPr>
          <w:rFonts w:ascii="Times New Roman" w:hAnsi="Times New Roman" w:cs="Times New Roman"/>
          <w:sz w:val="24"/>
          <w:szCs w:val="24"/>
        </w:rPr>
        <w:t xml:space="preserve"> - Responsabile scientifico progetto Soil4life per Legambiente, </w:t>
      </w:r>
      <w:r w:rsidRPr="004E7548">
        <w:rPr>
          <w:rFonts w:ascii="Times New Roman" w:hAnsi="Times New Roman" w:cs="Times New Roman"/>
          <w:b/>
          <w:sz w:val="24"/>
          <w:szCs w:val="24"/>
        </w:rPr>
        <w:t>Mirco Barbero</w:t>
      </w:r>
      <w:r w:rsidRPr="004E7548">
        <w:rPr>
          <w:rFonts w:ascii="Times New Roman" w:hAnsi="Times New Roman" w:cs="Times New Roman"/>
          <w:sz w:val="24"/>
          <w:szCs w:val="24"/>
        </w:rPr>
        <w:t xml:space="preserve"> - Commissione Europea, </w:t>
      </w:r>
      <w:r w:rsidRPr="004E7548">
        <w:rPr>
          <w:rFonts w:ascii="Times New Roman" w:hAnsi="Times New Roman" w:cs="Times New Roman"/>
          <w:b/>
          <w:sz w:val="24"/>
          <w:szCs w:val="24"/>
        </w:rPr>
        <w:t xml:space="preserve">Alberto </w:t>
      </w:r>
      <w:proofErr w:type="spellStart"/>
      <w:r w:rsidRPr="004E7548">
        <w:rPr>
          <w:rFonts w:ascii="Times New Roman" w:hAnsi="Times New Roman" w:cs="Times New Roman"/>
          <w:b/>
          <w:sz w:val="24"/>
          <w:szCs w:val="24"/>
        </w:rPr>
        <w:t>Orgiazzi</w:t>
      </w:r>
      <w:proofErr w:type="spellEnd"/>
      <w:r w:rsidRPr="004E7548">
        <w:rPr>
          <w:rFonts w:ascii="Times New Roman" w:hAnsi="Times New Roman" w:cs="Times New Roman"/>
          <w:sz w:val="24"/>
          <w:szCs w:val="24"/>
        </w:rPr>
        <w:t xml:space="preserve"> - Joint </w:t>
      </w:r>
      <w:proofErr w:type="spellStart"/>
      <w:r w:rsidRPr="004E7548">
        <w:rPr>
          <w:rFonts w:ascii="Times New Roman" w:hAnsi="Times New Roman" w:cs="Times New Roman"/>
          <w:sz w:val="24"/>
          <w:szCs w:val="24"/>
        </w:rPr>
        <w:t>Research</w:t>
      </w:r>
      <w:proofErr w:type="spellEnd"/>
      <w:r w:rsidRPr="004E7548">
        <w:rPr>
          <w:rFonts w:ascii="Times New Roman" w:hAnsi="Times New Roman" w:cs="Times New Roman"/>
          <w:sz w:val="24"/>
          <w:szCs w:val="24"/>
        </w:rPr>
        <w:t xml:space="preserve"> Center della Comunità Europea, </w:t>
      </w:r>
      <w:r w:rsidRPr="004E7548">
        <w:rPr>
          <w:rFonts w:ascii="Times New Roman" w:hAnsi="Times New Roman" w:cs="Times New Roman"/>
          <w:b/>
          <w:sz w:val="24"/>
          <w:szCs w:val="24"/>
        </w:rPr>
        <w:t xml:space="preserve">Michele </w:t>
      </w:r>
      <w:proofErr w:type="spellStart"/>
      <w:r w:rsidRPr="004E7548">
        <w:rPr>
          <w:rFonts w:ascii="Times New Roman" w:hAnsi="Times New Roman" w:cs="Times New Roman"/>
          <w:b/>
          <w:sz w:val="24"/>
          <w:szCs w:val="24"/>
        </w:rPr>
        <w:t>Munafò</w:t>
      </w:r>
      <w:proofErr w:type="spellEnd"/>
      <w:r w:rsidRPr="004E7548">
        <w:rPr>
          <w:rFonts w:ascii="Times New Roman" w:hAnsi="Times New Roman" w:cs="Times New Roman"/>
          <w:sz w:val="24"/>
          <w:szCs w:val="24"/>
        </w:rPr>
        <w:t xml:space="preserve"> – ISPRA, </w:t>
      </w:r>
      <w:r w:rsidRPr="004E7548">
        <w:rPr>
          <w:rFonts w:ascii="Times New Roman" w:hAnsi="Times New Roman" w:cs="Times New Roman"/>
          <w:b/>
          <w:sz w:val="24"/>
          <w:szCs w:val="24"/>
        </w:rPr>
        <w:t>Loredana Canfora</w:t>
      </w:r>
      <w:r w:rsidRPr="004E7548">
        <w:rPr>
          <w:rFonts w:ascii="Times New Roman" w:hAnsi="Times New Roman" w:cs="Times New Roman"/>
          <w:sz w:val="24"/>
          <w:szCs w:val="24"/>
        </w:rPr>
        <w:t xml:space="preserve"> - CREA Agricoltura e Ambiente, Società Italiana di Scienza del Suolo, </w:t>
      </w:r>
      <w:r w:rsidRPr="004E7548">
        <w:rPr>
          <w:rFonts w:ascii="Times New Roman" w:hAnsi="Times New Roman" w:cs="Times New Roman"/>
          <w:b/>
          <w:sz w:val="24"/>
          <w:szCs w:val="24"/>
        </w:rPr>
        <w:t>Aldo Dal Prà</w:t>
      </w:r>
      <w:r w:rsidRPr="004E7548">
        <w:rPr>
          <w:rFonts w:ascii="Times New Roman" w:hAnsi="Times New Roman" w:cs="Times New Roman"/>
          <w:sz w:val="24"/>
          <w:szCs w:val="24"/>
        </w:rPr>
        <w:t xml:space="preserve"> - Centro Ricerche Produzioni Animali e CRPA </w:t>
      </w:r>
      <w:proofErr w:type="spellStart"/>
      <w:r w:rsidRPr="004E7548">
        <w:rPr>
          <w:rFonts w:ascii="Times New Roman" w:hAnsi="Times New Roman" w:cs="Times New Roman"/>
          <w:sz w:val="24"/>
          <w:szCs w:val="24"/>
        </w:rPr>
        <w:t>S.p.A</w:t>
      </w:r>
      <w:proofErr w:type="spellEnd"/>
      <w:r w:rsidRPr="004E7548">
        <w:rPr>
          <w:rFonts w:ascii="Times New Roman" w:hAnsi="Times New Roman" w:cs="Times New Roman"/>
          <w:sz w:val="24"/>
          <w:szCs w:val="24"/>
        </w:rPr>
        <w:t xml:space="preserve"> e </w:t>
      </w:r>
      <w:r w:rsidRPr="004E7548">
        <w:rPr>
          <w:rFonts w:ascii="Times New Roman" w:hAnsi="Times New Roman" w:cs="Times New Roman"/>
          <w:b/>
          <w:sz w:val="24"/>
          <w:szCs w:val="24"/>
        </w:rPr>
        <w:t xml:space="preserve">Stefano </w:t>
      </w:r>
      <w:proofErr w:type="spellStart"/>
      <w:r w:rsidRPr="004E7548">
        <w:rPr>
          <w:rFonts w:ascii="Times New Roman" w:hAnsi="Times New Roman" w:cs="Times New Roman"/>
          <w:b/>
          <w:sz w:val="24"/>
          <w:szCs w:val="24"/>
        </w:rPr>
        <w:t>Ciafani</w:t>
      </w:r>
      <w:proofErr w:type="spellEnd"/>
      <w:r w:rsidRPr="004E7548">
        <w:rPr>
          <w:rFonts w:ascii="Times New Roman" w:hAnsi="Times New Roman" w:cs="Times New Roman"/>
          <w:sz w:val="24"/>
          <w:szCs w:val="24"/>
        </w:rPr>
        <w:t>, Presidente nazionale Legambiente.</w:t>
      </w:r>
    </w:p>
    <w:p w:rsidR="00035BC8" w:rsidRPr="004E7548" w:rsidRDefault="00035BC8" w:rsidP="00035BC8">
      <w:pPr>
        <w:spacing w:after="0" w:line="240" w:lineRule="auto"/>
        <w:rPr>
          <w:rFonts w:ascii="Times New Roman" w:eastAsia="Times New Roman" w:hAnsi="Times New Roman" w:cs="Times New Roman"/>
          <w:sz w:val="24"/>
          <w:szCs w:val="24"/>
          <w:lang w:eastAsia="it-IT"/>
        </w:rPr>
      </w:pPr>
    </w:p>
    <w:p w:rsidR="00DC596A" w:rsidRDefault="00035BC8" w:rsidP="00035BC8">
      <w:pPr>
        <w:spacing w:after="0" w:line="240" w:lineRule="auto"/>
        <w:jc w:val="both"/>
        <w:rPr>
          <w:rFonts w:ascii="Times New Roman" w:hAnsi="Times New Roman" w:cs="Times New Roman"/>
          <w:sz w:val="24"/>
          <w:szCs w:val="24"/>
        </w:rPr>
      </w:pPr>
      <w:r w:rsidRPr="004E7548">
        <w:rPr>
          <w:rFonts w:ascii="Times New Roman" w:eastAsia="Times New Roman" w:hAnsi="Times New Roman" w:cs="Times New Roman"/>
          <w:sz w:val="24"/>
          <w:szCs w:val="24"/>
          <w:lang w:eastAsia="it-IT"/>
        </w:rPr>
        <w:t xml:space="preserve">Uno degli obiettivi più impegnativi e sfidanti dell’Agenda 2030 delle Nazioni Unite riguarda la </w:t>
      </w:r>
      <w:r w:rsidRPr="004E7548">
        <w:rPr>
          <w:rFonts w:ascii="Times New Roman" w:hAnsi="Times New Roman" w:cs="Times New Roman"/>
          <w:b/>
          <w:sz w:val="24"/>
          <w:szCs w:val="24"/>
        </w:rPr>
        <w:t xml:space="preserve">‘Land </w:t>
      </w:r>
      <w:proofErr w:type="spellStart"/>
      <w:r w:rsidRPr="004E7548">
        <w:rPr>
          <w:rFonts w:ascii="Times New Roman" w:hAnsi="Times New Roman" w:cs="Times New Roman"/>
          <w:b/>
          <w:sz w:val="24"/>
          <w:szCs w:val="24"/>
        </w:rPr>
        <w:t>Degradation</w:t>
      </w:r>
      <w:proofErr w:type="spellEnd"/>
      <w:r w:rsidRPr="004E7548">
        <w:rPr>
          <w:rFonts w:ascii="Times New Roman" w:hAnsi="Times New Roman" w:cs="Times New Roman"/>
          <w:b/>
          <w:sz w:val="24"/>
          <w:szCs w:val="24"/>
        </w:rPr>
        <w:t xml:space="preserve"> </w:t>
      </w:r>
      <w:proofErr w:type="spellStart"/>
      <w:r w:rsidRPr="004E7548">
        <w:rPr>
          <w:rFonts w:ascii="Times New Roman" w:hAnsi="Times New Roman" w:cs="Times New Roman"/>
          <w:b/>
          <w:sz w:val="24"/>
          <w:szCs w:val="24"/>
        </w:rPr>
        <w:t>Neutral</w:t>
      </w:r>
      <w:proofErr w:type="spellEnd"/>
      <w:r w:rsidRPr="004E7548">
        <w:rPr>
          <w:rFonts w:ascii="Times New Roman" w:hAnsi="Times New Roman" w:cs="Times New Roman"/>
          <w:b/>
          <w:sz w:val="24"/>
          <w:szCs w:val="24"/>
        </w:rPr>
        <w:t xml:space="preserve"> World’</w:t>
      </w:r>
      <w:r w:rsidRPr="004E7548">
        <w:rPr>
          <w:rFonts w:ascii="Times New Roman" w:hAnsi="Times New Roman" w:cs="Times New Roman"/>
          <w:sz w:val="24"/>
          <w:szCs w:val="24"/>
        </w:rPr>
        <w:t xml:space="preserve">, ovvero riuscire, nell’arco di un solo decennio, a scrivere la parola </w:t>
      </w:r>
      <w:r w:rsidRPr="004E7548">
        <w:rPr>
          <w:rFonts w:ascii="Times New Roman" w:hAnsi="Times New Roman" w:cs="Times New Roman"/>
          <w:sz w:val="24"/>
          <w:szCs w:val="24"/>
        </w:rPr>
        <w:lastRenderedPageBreak/>
        <w:t>‘fine’ alla crescita del degrado del suolo, risorsa troppo importante per il benessere e l’alimentazione delle persone per essere danneggiata in modo sconsiderato. I dati preliminari elaborati da ISPRA per contribuire a questo obiettivo sono, pe</w:t>
      </w:r>
      <w:r w:rsidR="00DC596A">
        <w:rPr>
          <w:rFonts w:ascii="Times New Roman" w:hAnsi="Times New Roman" w:cs="Times New Roman"/>
          <w:sz w:val="24"/>
          <w:szCs w:val="24"/>
        </w:rPr>
        <w:t xml:space="preserve">rò, tutt’altro che confortanti </w:t>
      </w:r>
    </w:p>
    <w:p w:rsidR="00DC596A" w:rsidRDefault="00DC596A" w:rsidP="00035BC8">
      <w:pPr>
        <w:spacing w:after="0" w:line="240" w:lineRule="auto"/>
        <w:jc w:val="both"/>
        <w:rPr>
          <w:rFonts w:ascii="Times New Roman" w:hAnsi="Times New Roman" w:cs="Times New Roman"/>
          <w:sz w:val="24"/>
          <w:szCs w:val="24"/>
        </w:rPr>
      </w:pPr>
    </w:p>
    <w:p w:rsidR="00035BC8" w:rsidRPr="004E7548" w:rsidRDefault="00035BC8" w:rsidP="00035BC8">
      <w:pPr>
        <w:spacing w:after="0" w:line="240" w:lineRule="auto"/>
        <w:jc w:val="both"/>
        <w:rPr>
          <w:rFonts w:ascii="Times New Roman" w:hAnsi="Times New Roman" w:cs="Times New Roman"/>
          <w:sz w:val="24"/>
          <w:szCs w:val="24"/>
        </w:rPr>
      </w:pPr>
      <w:r w:rsidRPr="004E7548">
        <w:rPr>
          <w:rFonts w:ascii="Times New Roman" w:hAnsi="Times New Roman" w:cs="Times New Roman"/>
          <w:sz w:val="24"/>
          <w:szCs w:val="24"/>
        </w:rPr>
        <w:t xml:space="preserve">Al sud è la </w:t>
      </w:r>
      <w:r w:rsidRPr="004E7548">
        <w:rPr>
          <w:rFonts w:ascii="Times New Roman" w:hAnsi="Times New Roman" w:cs="Times New Roman"/>
          <w:b/>
          <w:sz w:val="24"/>
          <w:szCs w:val="24"/>
        </w:rPr>
        <w:t xml:space="preserve">Sicilia </w:t>
      </w:r>
      <w:r w:rsidRPr="004E7548">
        <w:rPr>
          <w:rFonts w:ascii="Times New Roman" w:hAnsi="Times New Roman" w:cs="Times New Roman"/>
          <w:sz w:val="24"/>
          <w:szCs w:val="24"/>
        </w:rPr>
        <w:t xml:space="preserve">(seguita da Puglia e Campania), la regione che riporta indicatori maggiormente negativi per quanto riguarda il peggioramento dello stato di salute dei suoli. Si tratta di una delle regioni tenute sotto particolare osservazione per il rischio di desertificazione. </w:t>
      </w:r>
      <w:r w:rsidRPr="004E7548">
        <w:rPr>
          <w:rFonts w:ascii="Times New Roman" w:hAnsi="Times New Roman" w:cs="Times New Roman"/>
          <w:b/>
          <w:sz w:val="24"/>
          <w:szCs w:val="24"/>
        </w:rPr>
        <w:t xml:space="preserve">Piane costiere e aree interne della Sicilia, penisola salentina e l’area costiera campana tra Napoli e la Piana del </w:t>
      </w:r>
      <w:proofErr w:type="spellStart"/>
      <w:r w:rsidRPr="004E7548">
        <w:rPr>
          <w:rFonts w:ascii="Times New Roman" w:hAnsi="Times New Roman" w:cs="Times New Roman"/>
          <w:b/>
          <w:sz w:val="24"/>
          <w:szCs w:val="24"/>
        </w:rPr>
        <w:t>Sele</w:t>
      </w:r>
      <w:proofErr w:type="spellEnd"/>
      <w:r w:rsidRPr="004E7548">
        <w:rPr>
          <w:rFonts w:ascii="Times New Roman" w:hAnsi="Times New Roman" w:cs="Times New Roman"/>
          <w:b/>
          <w:sz w:val="24"/>
          <w:szCs w:val="24"/>
        </w:rPr>
        <w:t xml:space="preserve"> sono le aree in cui le criticità a carico del suolo sono più rilevanti, </w:t>
      </w:r>
      <w:r w:rsidRPr="004E7548">
        <w:rPr>
          <w:rFonts w:ascii="Times New Roman" w:hAnsi="Times New Roman" w:cs="Times New Roman"/>
          <w:sz w:val="24"/>
          <w:szCs w:val="24"/>
        </w:rPr>
        <w:t xml:space="preserve">con grandi rischi di impatto economico a carico delle colture, spesso pregiate, che su questi suoli sono impostate. </w:t>
      </w:r>
      <w:r w:rsidRPr="004E7548">
        <w:rPr>
          <w:rFonts w:ascii="Times New Roman" w:hAnsi="Times New Roman" w:cs="Times New Roman"/>
          <w:b/>
          <w:sz w:val="24"/>
          <w:szCs w:val="24"/>
        </w:rPr>
        <w:t>Al Nord invece i dati peggiori riguardano il Veneto</w:t>
      </w:r>
      <w:r w:rsidRPr="004E7548">
        <w:rPr>
          <w:rFonts w:ascii="Times New Roman" w:hAnsi="Times New Roman" w:cs="Times New Roman"/>
          <w:sz w:val="24"/>
          <w:szCs w:val="24"/>
        </w:rPr>
        <w:t xml:space="preserve">, che sconta gli effetti dell’onda lunga del consumo di suolo dovuto a crescita di infrastrutture e insediamenti, ma il dato negativo riguarda in generale </w:t>
      </w:r>
      <w:r w:rsidRPr="004E7548">
        <w:rPr>
          <w:rFonts w:ascii="Times New Roman" w:hAnsi="Times New Roman" w:cs="Times New Roman"/>
          <w:b/>
          <w:sz w:val="24"/>
          <w:szCs w:val="24"/>
        </w:rPr>
        <w:t>la Pianura Padana</w:t>
      </w:r>
      <w:r w:rsidRPr="004E7548">
        <w:rPr>
          <w:rFonts w:ascii="Times New Roman" w:hAnsi="Times New Roman" w:cs="Times New Roman"/>
          <w:sz w:val="24"/>
          <w:szCs w:val="24"/>
        </w:rPr>
        <w:t>, accentuandosi, senza soluzione di continuità, lungo la fascia pedemontana tra Veneto e Piemonte, dalla Marca Trevigiana al Biellese, ma con quadri preoccupanti che risalgono anche i fondivalle alpini di Adige, Isarco, Piave e Brenta.</w:t>
      </w:r>
    </w:p>
    <w:p w:rsidR="00035BC8" w:rsidRPr="004E7548" w:rsidRDefault="00035BC8" w:rsidP="00035BC8">
      <w:pPr>
        <w:spacing w:after="0" w:line="240" w:lineRule="auto"/>
        <w:jc w:val="both"/>
        <w:rPr>
          <w:rFonts w:ascii="Times New Roman" w:hAnsi="Times New Roman" w:cs="Times New Roman"/>
          <w:b/>
          <w:sz w:val="24"/>
          <w:szCs w:val="24"/>
        </w:rPr>
      </w:pPr>
      <w:r w:rsidRPr="004E7548">
        <w:rPr>
          <w:rFonts w:ascii="Times New Roman" w:hAnsi="Times New Roman" w:cs="Times New Roman"/>
          <w:sz w:val="24"/>
          <w:szCs w:val="24"/>
        </w:rPr>
        <w:t xml:space="preserve">In Italia centrale il fenomeno appare complessivamente meno pervasivo, ma </w:t>
      </w:r>
      <w:r w:rsidRPr="004E7548">
        <w:rPr>
          <w:rFonts w:ascii="Times New Roman" w:hAnsi="Times New Roman" w:cs="Times New Roman"/>
          <w:b/>
          <w:sz w:val="24"/>
          <w:szCs w:val="24"/>
        </w:rPr>
        <w:t>gli indicatori di degrado sono preoccupanti, oltre che per l’area centro-laziale, anche per le fasce costiere e i contrafforti appenninici di Marche e Abruzzo.</w:t>
      </w:r>
    </w:p>
    <w:p w:rsidR="00035BC8" w:rsidRDefault="00035BC8" w:rsidP="00035BC8">
      <w:pPr>
        <w:shd w:val="clear" w:color="auto" w:fill="FFFFFF"/>
        <w:spacing w:before="100" w:beforeAutospacing="1" w:after="0" w:line="195" w:lineRule="atLeast"/>
        <w:jc w:val="both"/>
        <w:rPr>
          <w:rFonts w:ascii="Times New Roman" w:eastAsia="Times New Roman" w:hAnsi="Times New Roman" w:cs="Times New Roman"/>
          <w:sz w:val="24"/>
          <w:szCs w:val="24"/>
          <w:lang w:eastAsia="it-IT"/>
        </w:rPr>
      </w:pPr>
      <w:r w:rsidRPr="004E7548">
        <w:rPr>
          <w:rFonts w:ascii="Times New Roman" w:eastAsia="Times New Roman" w:hAnsi="Times New Roman" w:cs="Times New Roman"/>
          <w:sz w:val="24"/>
          <w:szCs w:val="24"/>
          <w:lang w:eastAsia="it-IT"/>
        </w:rPr>
        <w:t xml:space="preserve">Nel corso del dibattito, aperto da </w:t>
      </w:r>
      <w:r w:rsidRPr="004E7548">
        <w:rPr>
          <w:rFonts w:ascii="Times New Roman" w:eastAsia="Times New Roman" w:hAnsi="Times New Roman" w:cs="Times New Roman"/>
          <w:b/>
          <w:sz w:val="24"/>
          <w:szCs w:val="24"/>
          <w:lang w:eastAsia="it-IT"/>
        </w:rPr>
        <w:t xml:space="preserve">Damiano Di </w:t>
      </w:r>
      <w:proofErr w:type="spellStart"/>
      <w:r w:rsidRPr="004E7548">
        <w:rPr>
          <w:rFonts w:ascii="Times New Roman" w:eastAsia="Times New Roman" w:hAnsi="Times New Roman" w:cs="Times New Roman"/>
          <w:b/>
          <w:sz w:val="24"/>
          <w:szCs w:val="24"/>
          <w:lang w:eastAsia="it-IT"/>
        </w:rPr>
        <w:t>Simine</w:t>
      </w:r>
      <w:proofErr w:type="spellEnd"/>
      <w:r w:rsidRPr="004E7548">
        <w:rPr>
          <w:rFonts w:ascii="Times New Roman" w:eastAsia="Times New Roman" w:hAnsi="Times New Roman" w:cs="Times New Roman"/>
          <w:sz w:val="24"/>
          <w:szCs w:val="24"/>
          <w:lang w:eastAsia="it-IT"/>
        </w:rPr>
        <w:t xml:space="preserve"> di Legambiente che ha illustrato i rischi collegati al degrado della sostanza organica dei terreni, si è discusso della centralità del tema suolo nelle politiche europee del 2021 con l’atteso varo di una nuova Strategia sul Suolo che sia integrata al Green Deal e alla PAC (Politica Agricola Comunitaria), con l’intervento di </w:t>
      </w:r>
      <w:r w:rsidRPr="004E7548">
        <w:rPr>
          <w:rFonts w:ascii="Times New Roman" w:eastAsia="Times New Roman" w:hAnsi="Times New Roman" w:cs="Times New Roman"/>
          <w:b/>
          <w:sz w:val="24"/>
          <w:szCs w:val="24"/>
          <w:lang w:eastAsia="it-IT"/>
        </w:rPr>
        <w:t xml:space="preserve">Mirco Barbero </w:t>
      </w:r>
      <w:r w:rsidRPr="004E7548">
        <w:rPr>
          <w:rFonts w:ascii="Times New Roman" w:eastAsia="Times New Roman" w:hAnsi="Times New Roman" w:cs="Times New Roman"/>
          <w:sz w:val="24"/>
          <w:szCs w:val="24"/>
          <w:lang w:eastAsia="it-IT"/>
        </w:rPr>
        <w:t>della Com</w:t>
      </w:r>
      <w:r w:rsidR="006719A9">
        <w:rPr>
          <w:rFonts w:ascii="Times New Roman" w:eastAsia="Times New Roman" w:hAnsi="Times New Roman" w:cs="Times New Roman"/>
          <w:sz w:val="24"/>
          <w:szCs w:val="24"/>
          <w:lang w:eastAsia="it-IT"/>
        </w:rPr>
        <w:t>missione</w:t>
      </w:r>
      <w:r w:rsidRPr="004E7548">
        <w:rPr>
          <w:rFonts w:ascii="Times New Roman" w:eastAsia="Times New Roman" w:hAnsi="Times New Roman" w:cs="Times New Roman"/>
          <w:sz w:val="24"/>
          <w:szCs w:val="24"/>
          <w:lang w:eastAsia="it-IT"/>
        </w:rPr>
        <w:t xml:space="preserve"> Europea. Anche i prodotti del </w:t>
      </w:r>
      <w:r w:rsidRPr="004E7548">
        <w:rPr>
          <w:rFonts w:ascii="Times New Roman" w:eastAsia="Times New Roman" w:hAnsi="Times New Roman" w:cs="Times New Roman"/>
          <w:i/>
          <w:sz w:val="24"/>
          <w:szCs w:val="24"/>
          <w:lang w:eastAsia="it-IT"/>
        </w:rPr>
        <w:t xml:space="preserve">Made in </w:t>
      </w:r>
      <w:proofErr w:type="spellStart"/>
      <w:r w:rsidRPr="004E7548">
        <w:rPr>
          <w:rFonts w:ascii="Times New Roman" w:eastAsia="Times New Roman" w:hAnsi="Times New Roman" w:cs="Times New Roman"/>
          <w:i/>
          <w:sz w:val="24"/>
          <w:szCs w:val="24"/>
          <w:lang w:eastAsia="it-IT"/>
        </w:rPr>
        <w:t>Italy</w:t>
      </w:r>
      <w:proofErr w:type="spellEnd"/>
      <w:r w:rsidRPr="004E7548">
        <w:rPr>
          <w:rFonts w:ascii="Times New Roman" w:eastAsia="Times New Roman" w:hAnsi="Times New Roman" w:cs="Times New Roman"/>
          <w:sz w:val="24"/>
          <w:szCs w:val="24"/>
          <w:lang w:eastAsia="it-IT"/>
        </w:rPr>
        <w:t xml:space="preserve">, infatti, rischiano di perdere qualità e genuinità senza una adeguata tutela del suolo, argomento evidenziato anche </w:t>
      </w:r>
      <w:r w:rsidRPr="00836750">
        <w:rPr>
          <w:rFonts w:ascii="Times New Roman" w:eastAsia="Times New Roman" w:hAnsi="Times New Roman" w:cs="Times New Roman"/>
          <w:sz w:val="24"/>
          <w:szCs w:val="24"/>
          <w:lang w:eastAsia="it-IT"/>
        </w:rPr>
        <w:t>da </w:t>
      </w:r>
      <w:r w:rsidRPr="00836750">
        <w:rPr>
          <w:rFonts w:ascii="Times New Roman" w:eastAsia="Times New Roman" w:hAnsi="Times New Roman" w:cs="Times New Roman"/>
          <w:b/>
          <w:bCs/>
          <w:sz w:val="24"/>
          <w:szCs w:val="24"/>
          <w:lang w:eastAsia="it-IT"/>
        </w:rPr>
        <w:t>Aldo Dal Prà</w:t>
      </w:r>
      <w:r w:rsidRPr="00836750">
        <w:rPr>
          <w:rFonts w:ascii="Times New Roman" w:eastAsia="Times New Roman" w:hAnsi="Times New Roman" w:cs="Times New Roman"/>
          <w:sz w:val="24"/>
          <w:szCs w:val="24"/>
          <w:lang w:eastAsia="it-IT"/>
        </w:rPr>
        <w:t xml:space="preserve">, del Centro Ricerche Produzioni Animali, evidenziando la relazione tra un prodotto simbolo del </w:t>
      </w:r>
      <w:r w:rsidRPr="00836750">
        <w:rPr>
          <w:rFonts w:ascii="Times New Roman" w:eastAsia="Times New Roman" w:hAnsi="Times New Roman" w:cs="Times New Roman"/>
          <w:i/>
          <w:sz w:val="24"/>
          <w:szCs w:val="24"/>
          <w:lang w:eastAsia="it-IT"/>
        </w:rPr>
        <w:t xml:space="preserve">Made in </w:t>
      </w:r>
      <w:proofErr w:type="spellStart"/>
      <w:r w:rsidRPr="00836750">
        <w:rPr>
          <w:rFonts w:ascii="Times New Roman" w:eastAsia="Times New Roman" w:hAnsi="Times New Roman" w:cs="Times New Roman"/>
          <w:i/>
          <w:sz w:val="24"/>
          <w:szCs w:val="24"/>
          <w:lang w:eastAsia="it-IT"/>
        </w:rPr>
        <w:t>Italy</w:t>
      </w:r>
      <w:proofErr w:type="spellEnd"/>
      <w:r w:rsidRPr="00836750">
        <w:rPr>
          <w:rFonts w:ascii="Times New Roman" w:eastAsia="Times New Roman" w:hAnsi="Times New Roman" w:cs="Times New Roman"/>
          <w:sz w:val="24"/>
          <w:szCs w:val="24"/>
          <w:lang w:eastAsia="it-IT"/>
        </w:rPr>
        <w:t xml:space="preserve"> agroalimentare, la qualità dei foraggi e la qualità dei suoli da cui vengono ottenuti</w:t>
      </w:r>
      <w:r w:rsidRPr="004E7548">
        <w:rPr>
          <w:rFonts w:ascii="Times New Roman" w:eastAsia="Times New Roman" w:hAnsi="Times New Roman" w:cs="Times New Roman"/>
          <w:sz w:val="24"/>
          <w:szCs w:val="24"/>
          <w:lang w:eastAsia="it-IT"/>
        </w:rPr>
        <w:t xml:space="preserve">. </w:t>
      </w:r>
      <w:r w:rsidRPr="00836750">
        <w:rPr>
          <w:rFonts w:ascii="Times New Roman" w:eastAsia="Times New Roman" w:hAnsi="Times New Roman" w:cs="Times New Roman"/>
          <w:sz w:val="24"/>
          <w:szCs w:val="24"/>
          <w:lang w:eastAsia="it-IT"/>
        </w:rPr>
        <w:t>Sull’argomento centrale di questo </w:t>
      </w:r>
      <w:r w:rsidRPr="00836750">
        <w:rPr>
          <w:rFonts w:ascii="Times New Roman" w:eastAsia="Times New Roman" w:hAnsi="Times New Roman" w:cs="Times New Roman"/>
          <w:b/>
          <w:bCs/>
          <w:sz w:val="24"/>
          <w:szCs w:val="24"/>
          <w:lang w:eastAsia="it-IT"/>
        </w:rPr>
        <w:t xml:space="preserve">World </w:t>
      </w:r>
      <w:proofErr w:type="spellStart"/>
      <w:r w:rsidRPr="00836750">
        <w:rPr>
          <w:rFonts w:ascii="Times New Roman" w:eastAsia="Times New Roman" w:hAnsi="Times New Roman" w:cs="Times New Roman"/>
          <w:b/>
          <w:bCs/>
          <w:sz w:val="24"/>
          <w:szCs w:val="24"/>
          <w:lang w:eastAsia="it-IT"/>
        </w:rPr>
        <w:t>Soil</w:t>
      </w:r>
      <w:proofErr w:type="spellEnd"/>
      <w:r w:rsidRPr="00836750">
        <w:rPr>
          <w:rFonts w:ascii="Times New Roman" w:eastAsia="Times New Roman" w:hAnsi="Times New Roman" w:cs="Times New Roman"/>
          <w:b/>
          <w:bCs/>
          <w:sz w:val="24"/>
          <w:szCs w:val="24"/>
          <w:lang w:eastAsia="it-IT"/>
        </w:rPr>
        <w:t xml:space="preserve"> </w:t>
      </w:r>
      <w:proofErr w:type="spellStart"/>
      <w:r w:rsidRPr="00836750">
        <w:rPr>
          <w:rFonts w:ascii="Times New Roman" w:eastAsia="Times New Roman" w:hAnsi="Times New Roman" w:cs="Times New Roman"/>
          <w:b/>
          <w:bCs/>
          <w:sz w:val="24"/>
          <w:szCs w:val="24"/>
          <w:lang w:eastAsia="it-IT"/>
        </w:rPr>
        <w:t>Day</w:t>
      </w:r>
      <w:proofErr w:type="spellEnd"/>
      <w:r w:rsidRPr="00836750">
        <w:rPr>
          <w:rFonts w:ascii="Times New Roman" w:eastAsia="Times New Roman" w:hAnsi="Times New Roman" w:cs="Times New Roman"/>
          <w:b/>
          <w:bCs/>
          <w:sz w:val="24"/>
          <w:szCs w:val="24"/>
          <w:lang w:eastAsia="it-IT"/>
        </w:rPr>
        <w:t xml:space="preserve"> 2020</w:t>
      </w:r>
      <w:r w:rsidRPr="00836750">
        <w:rPr>
          <w:rFonts w:ascii="Times New Roman" w:eastAsia="Times New Roman" w:hAnsi="Times New Roman" w:cs="Times New Roman"/>
          <w:sz w:val="24"/>
          <w:szCs w:val="24"/>
          <w:lang w:eastAsia="it-IT"/>
        </w:rPr>
        <w:t>, </w:t>
      </w:r>
      <w:r w:rsidRPr="00836750">
        <w:rPr>
          <w:rFonts w:ascii="Times New Roman" w:eastAsia="Times New Roman" w:hAnsi="Times New Roman" w:cs="Times New Roman"/>
          <w:b/>
          <w:bCs/>
          <w:sz w:val="24"/>
          <w:szCs w:val="24"/>
          <w:lang w:eastAsia="it-IT"/>
        </w:rPr>
        <w:t>la biodiversità del suolo</w:t>
      </w:r>
      <w:r w:rsidRPr="00836750">
        <w:rPr>
          <w:rFonts w:ascii="Times New Roman" w:eastAsia="Times New Roman" w:hAnsi="Times New Roman" w:cs="Times New Roman"/>
          <w:sz w:val="24"/>
          <w:szCs w:val="24"/>
          <w:lang w:eastAsia="it-IT"/>
        </w:rPr>
        <w:t>, è intervenuta </w:t>
      </w:r>
      <w:r w:rsidRPr="00836750">
        <w:rPr>
          <w:rFonts w:ascii="Times New Roman" w:eastAsia="Times New Roman" w:hAnsi="Times New Roman" w:cs="Times New Roman"/>
          <w:b/>
          <w:bCs/>
          <w:sz w:val="24"/>
          <w:szCs w:val="24"/>
          <w:lang w:eastAsia="it-IT"/>
        </w:rPr>
        <w:t>Loredana Canfora </w:t>
      </w:r>
      <w:r w:rsidRPr="00836750">
        <w:rPr>
          <w:rFonts w:ascii="Times New Roman" w:eastAsia="Times New Roman" w:hAnsi="Times New Roman" w:cs="Times New Roman"/>
          <w:sz w:val="24"/>
          <w:szCs w:val="24"/>
          <w:lang w:eastAsia="it-IT"/>
        </w:rPr>
        <w:t>del CREA e Società Italiana di Scienze del Suolo, sottolineando che il suolo custodisce un quarto della biodiversità dell’intero Pianeta, gli organismi del suolo aiutano ad immagazzinare carbonio e ridurre le emissioni di gas serra, a bonificare i suoli contaminati e a fornire ingredienti per la produzione di medicinali fondamentali. </w:t>
      </w:r>
      <w:r w:rsidRPr="00836750">
        <w:rPr>
          <w:rFonts w:ascii="Times New Roman" w:eastAsia="Times New Roman" w:hAnsi="Times New Roman" w:cs="Times New Roman"/>
          <w:b/>
          <w:bCs/>
          <w:sz w:val="24"/>
          <w:szCs w:val="24"/>
          <w:lang w:eastAsia="it-IT"/>
        </w:rPr>
        <w:t xml:space="preserve">Alberto </w:t>
      </w:r>
      <w:proofErr w:type="spellStart"/>
      <w:r w:rsidRPr="00836750">
        <w:rPr>
          <w:rFonts w:ascii="Times New Roman" w:eastAsia="Times New Roman" w:hAnsi="Times New Roman" w:cs="Times New Roman"/>
          <w:b/>
          <w:bCs/>
          <w:sz w:val="24"/>
          <w:szCs w:val="24"/>
          <w:lang w:eastAsia="it-IT"/>
        </w:rPr>
        <w:t>Orgiazzi</w:t>
      </w:r>
      <w:proofErr w:type="spellEnd"/>
      <w:r w:rsidRPr="00836750">
        <w:rPr>
          <w:rFonts w:ascii="Times New Roman" w:eastAsia="Times New Roman" w:hAnsi="Times New Roman" w:cs="Times New Roman"/>
          <w:sz w:val="24"/>
          <w:szCs w:val="24"/>
          <w:lang w:eastAsia="it-IT"/>
        </w:rPr>
        <w:t xml:space="preserve"> (Joint </w:t>
      </w:r>
      <w:proofErr w:type="spellStart"/>
      <w:r w:rsidRPr="00836750">
        <w:rPr>
          <w:rFonts w:ascii="Times New Roman" w:eastAsia="Times New Roman" w:hAnsi="Times New Roman" w:cs="Times New Roman"/>
          <w:sz w:val="24"/>
          <w:szCs w:val="24"/>
          <w:lang w:eastAsia="it-IT"/>
        </w:rPr>
        <w:t>Research</w:t>
      </w:r>
      <w:proofErr w:type="spellEnd"/>
      <w:r w:rsidRPr="00836750">
        <w:rPr>
          <w:rFonts w:ascii="Times New Roman" w:eastAsia="Times New Roman" w:hAnsi="Times New Roman" w:cs="Times New Roman"/>
          <w:sz w:val="24"/>
          <w:szCs w:val="24"/>
          <w:lang w:eastAsia="it-IT"/>
        </w:rPr>
        <w:t xml:space="preserve"> Center della Comunità Europea), ha quindi annunciato la nascita dell’Osservatorio europeo sul suolo della FAO, un organo completamente dedicato al monitoraggio dello stato di salute dei suoli in relazione all'efficacia delle politiche, mentre si è concentrato </w:t>
      </w:r>
      <w:r w:rsidR="002D2878">
        <w:rPr>
          <w:rFonts w:ascii="Times New Roman" w:eastAsia="Times New Roman" w:hAnsi="Times New Roman" w:cs="Times New Roman"/>
          <w:sz w:val="24"/>
          <w:szCs w:val="24"/>
          <w:lang w:eastAsia="it-IT"/>
        </w:rPr>
        <w:t>s</w:t>
      </w:r>
      <w:r w:rsidRPr="00836750">
        <w:rPr>
          <w:rFonts w:ascii="Times New Roman" w:eastAsia="Times New Roman" w:hAnsi="Times New Roman" w:cs="Times New Roman"/>
          <w:sz w:val="24"/>
          <w:szCs w:val="24"/>
          <w:lang w:eastAsia="it-IT"/>
        </w:rPr>
        <w:t>ulla </w:t>
      </w:r>
      <w:proofErr w:type="spellStart"/>
      <w:r w:rsidRPr="00836750">
        <w:rPr>
          <w:rFonts w:ascii="Times New Roman" w:eastAsia="Times New Roman" w:hAnsi="Times New Roman" w:cs="Times New Roman"/>
          <w:i/>
          <w:iCs/>
          <w:sz w:val="24"/>
          <w:szCs w:val="24"/>
          <w:lang w:eastAsia="it-IT"/>
        </w:rPr>
        <w:t>land</w:t>
      </w:r>
      <w:proofErr w:type="spellEnd"/>
      <w:r w:rsidRPr="00836750">
        <w:rPr>
          <w:rFonts w:ascii="Times New Roman" w:eastAsia="Times New Roman" w:hAnsi="Times New Roman" w:cs="Times New Roman"/>
          <w:i/>
          <w:iCs/>
          <w:sz w:val="24"/>
          <w:szCs w:val="24"/>
          <w:lang w:eastAsia="it-IT"/>
        </w:rPr>
        <w:t xml:space="preserve"> </w:t>
      </w:r>
      <w:proofErr w:type="spellStart"/>
      <w:r w:rsidRPr="00836750">
        <w:rPr>
          <w:rFonts w:ascii="Times New Roman" w:eastAsia="Times New Roman" w:hAnsi="Times New Roman" w:cs="Times New Roman"/>
          <w:i/>
          <w:iCs/>
          <w:sz w:val="24"/>
          <w:szCs w:val="24"/>
          <w:lang w:eastAsia="it-IT"/>
        </w:rPr>
        <w:t>degradation</w:t>
      </w:r>
      <w:proofErr w:type="spellEnd"/>
      <w:r w:rsidRPr="00836750">
        <w:rPr>
          <w:rFonts w:ascii="Times New Roman" w:eastAsia="Times New Roman" w:hAnsi="Times New Roman" w:cs="Times New Roman"/>
          <w:i/>
          <w:iCs/>
          <w:sz w:val="24"/>
          <w:szCs w:val="24"/>
          <w:lang w:eastAsia="it-IT"/>
        </w:rPr>
        <w:t xml:space="preserve"> </w:t>
      </w:r>
      <w:proofErr w:type="spellStart"/>
      <w:r w:rsidRPr="00836750">
        <w:rPr>
          <w:rFonts w:ascii="Times New Roman" w:eastAsia="Times New Roman" w:hAnsi="Times New Roman" w:cs="Times New Roman"/>
          <w:i/>
          <w:iCs/>
          <w:sz w:val="24"/>
          <w:szCs w:val="24"/>
          <w:lang w:eastAsia="it-IT"/>
        </w:rPr>
        <w:t>neutrality</w:t>
      </w:r>
      <w:proofErr w:type="spellEnd"/>
      <w:r w:rsidRPr="00836750">
        <w:rPr>
          <w:rFonts w:ascii="Times New Roman" w:eastAsia="Times New Roman" w:hAnsi="Times New Roman" w:cs="Times New Roman"/>
          <w:i/>
          <w:iCs/>
          <w:sz w:val="24"/>
          <w:szCs w:val="24"/>
          <w:lang w:eastAsia="it-IT"/>
        </w:rPr>
        <w:t>, </w:t>
      </w:r>
      <w:r w:rsidRPr="00836750">
        <w:rPr>
          <w:rFonts w:ascii="Times New Roman" w:eastAsia="Times New Roman" w:hAnsi="Times New Roman" w:cs="Times New Roman"/>
          <w:b/>
          <w:bCs/>
          <w:sz w:val="24"/>
          <w:szCs w:val="24"/>
          <w:lang w:eastAsia="it-IT"/>
        </w:rPr>
        <w:t xml:space="preserve">Michele </w:t>
      </w:r>
      <w:proofErr w:type="spellStart"/>
      <w:r w:rsidRPr="00836750">
        <w:rPr>
          <w:rFonts w:ascii="Times New Roman" w:eastAsia="Times New Roman" w:hAnsi="Times New Roman" w:cs="Times New Roman"/>
          <w:b/>
          <w:bCs/>
          <w:sz w:val="24"/>
          <w:szCs w:val="24"/>
          <w:lang w:eastAsia="it-IT"/>
        </w:rPr>
        <w:t>Munafò</w:t>
      </w:r>
      <w:proofErr w:type="spellEnd"/>
      <w:r w:rsidRPr="00836750">
        <w:rPr>
          <w:rFonts w:ascii="Times New Roman" w:eastAsia="Times New Roman" w:hAnsi="Times New Roman" w:cs="Times New Roman"/>
          <w:sz w:val="24"/>
          <w:szCs w:val="24"/>
          <w:lang w:eastAsia="it-IT"/>
        </w:rPr>
        <w:t xml:space="preserve"> (ISPRA): </w:t>
      </w:r>
      <w:r w:rsidR="00DC596A" w:rsidRPr="0064515D">
        <w:rPr>
          <w:rFonts w:ascii="Times New Roman" w:eastAsia="Times New Roman" w:hAnsi="Times New Roman" w:cs="Times New Roman"/>
          <w:sz w:val="24"/>
          <w:szCs w:val="24"/>
          <w:lang w:eastAsia="it-IT"/>
        </w:rPr>
        <w:t>“</w:t>
      </w:r>
      <w:r w:rsidR="005878B0" w:rsidRPr="0064515D">
        <w:rPr>
          <w:rFonts w:ascii="Times New Roman" w:eastAsia="Times New Roman" w:hAnsi="Times New Roman" w:cs="Times New Roman"/>
          <w:sz w:val="24"/>
          <w:szCs w:val="24"/>
          <w:lang w:eastAsia="it-IT"/>
        </w:rPr>
        <w:t xml:space="preserve"> Trasformazioni del suolo, perdita di produttività e sostanza organica, erosione, incendi, aumento della frammentazione degli habitat naturali unito all’urbanizzazione ad oltranza, hanno</w:t>
      </w:r>
      <w:r w:rsidR="00AF3E55" w:rsidRPr="0064515D">
        <w:rPr>
          <w:rFonts w:ascii="Times New Roman" w:eastAsia="Times New Roman" w:hAnsi="Times New Roman" w:cs="Times New Roman"/>
          <w:sz w:val="24"/>
          <w:szCs w:val="24"/>
          <w:lang w:eastAsia="it-IT"/>
        </w:rPr>
        <w:t xml:space="preserve"> </w:t>
      </w:r>
      <w:r w:rsidR="005878B0" w:rsidRPr="0064515D">
        <w:rPr>
          <w:rFonts w:ascii="Times New Roman" w:eastAsia="Times New Roman" w:hAnsi="Times New Roman" w:cs="Times New Roman"/>
          <w:sz w:val="24"/>
          <w:szCs w:val="24"/>
          <w:lang w:eastAsia="it-IT"/>
        </w:rPr>
        <w:t xml:space="preserve">in pochi anni degradato </w:t>
      </w:r>
      <w:r w:rsidR="00DC596A" w:rsidRPr="0064515D">
        <w:rPr>
          <w:rFonts w:ascii="Times New Roman" w:eastAsia="Times New Roman" w:hAnsi="Times New Roman" w:cs="Times New Roman"/>
          <w:sz w:val="24"/>
          <w:szCs w:val="24"/>
          <w:lang w:eastAsia="it-IT"/>
        </w:rPr>
        <w:t>quasi 90 mila km2 di territorio, un’estensione pari al doppio dell’intera Pianura Padana</w:t>
      </w:r>
      <w:r w:rsidR="005878B0" w:rsidRPr="0064515D">
        <w:rPr>
          <w:rFonts w:ascii="Times New Roman" w:eastAsia="Times New Roman" w:hAnsi="Times New Roman" w:cs="Times New Roman"/>
          <w:sz w:val="24"/>
          <w:szCs w:val="24"/>
          <w:lang w:eastAsia="it-IT"/>
        </w:rPr>
        <w:t xml:space="preserve">. </w:t>
      </w:r>
      <w:r w:rsidR="0064515D" w:rsidRPr="0064515D">
        <w:rPr>
          <w:rFonts w:ascii="Times New Roman" w:eastAsia="Times New Roman" w:hAnsi="Times New Roman" w:cs="Times New Roman"/>
          <w:sz w:val="24"/>
          <w:szCs w:val="24"/>
          <w:lang w:eastAsia="it-IT"/>
        </w:rPr>
        <w:t>È</w:t>
      </w:r>
      <w:r w:rsidR="005878B0" w:rsidRPr="0064515D">
        <w:rPr>
          <w:rFonts w:ascii="Times New Roman" w:eastAsia="Times New Roman" w:hAnsi="Times New Roman" w:cs="Times New Roman"/>
          <w:sz w:val="24"/>
          <w:szCs w:val="24"/>
          <w:lang w:eastAsia="it-IT"/>
        </w:rPr>
        <w:t xml:space="preserve"> un fenomeno antropico che deve essere arrestato </w:t>
      </w:r>
      <w:proofErr w:type="gramStart"/>
      <w:r w:rsidR="005878B0" w:rsidRPr="0064515D">
        <w:rPr>
          <w:rFonts w:ascii="Times New Roman" w:eastAsia="Times New Roman" w:hAnsi="Times New Roman" w:cs="Times New Roman"/>
          <w:sz w:val="24"/>
          <w:szCs w:val="24"/>
          <w:lang w:eastAsia="it-IT"/>
        </w:rPr>
        <w:t>il prima</w:t>
      </w:r>
      <w:proofErr w:type="gramEnd"/>
      <w:r w:rsidR="005878B0" w:rsidRPr="0064515D">
        <w:rPr>
          <w:rFonts w:ascii="Times New Roman" w:eastAsia="Times New Roman" w:hAnsi="Times New Roman" w:cs="Times New Roman"/>
          <w:sz w:val="24"/>
          <w:szCs w:val="24"/>
          <w:lang w:eastAsia="it-IT"/>
        </w:rPr>
        <w:t xml:space="preserve"> possibile se </w:t>
      </w:r>
      <w:r w:rsidR="00AF3E55" w:rsidRPr="0064515D">
        <w:rPr>
          <w:rFonts w:ascii="Times New Roman" w:eastAsia="Times New Roman" w:hAnsi="Times New Roman" w:cs="Times New Roman"/>
          <w:sz w:val="24"/>
          <w:szCs w:val="24"/>
          <w:lang w:eastAsia="it-IT"/>
        </w:rPr>
        <w:t>vogliamo preservare una</w:t>
      </w:r>
      <w:r w:rsidR="0059465D" w:rsidRPr="0064515D">
        <w:rPr>
          <w:rFonts w:ascii="Times New Roman" w:eastAsia="Times New Roman" w:hAnsi="Times New Roman" w:cs="Times New Roman"/>
          <w:sz w:val="24"/>
          <w:szCs w:val="24"/>
          <w:lang w:eastAsia="it-IT"/>
        </w:rPr>
        <w:t xml:space="preserve"> risorsa fondamentale per la vita di tutti i giorni”</w:t>
      </w:r>
      <w:r w:rsidR="00324AA6">
        <w:rPr>
          <w:rFonts w:ascii="Times New Roman" w:eastAsia="Times New Roman" w:hAnsi="Times New Roman" w:cs="Times New Roman"/>
          <w:sz w:val="24"/>
          <w:szCs w:val="24"/>
          <w:lang w:eastAsia="it-IT"/>
        </w:rPr>
        <w:t>.</w:t>
      </w:r>
      <w:bookmarkStart w:id="0" w:name="_GoBack"/>
      <w:bookmarkEnd w:id="0"/>
    </w:p>
    <w:p w:rsidR="00035BC8" w:rsidRPr="004E7548" w:rsidRDefault="00035BC8" w:rsidP="00035BC8">
      <w:pPr>
        <w:spacing w:after="0" w:line="240" w:lineRule="auto"/>
        <w:jc w:val="both"/>
        <w:rPr>
          <w:rFonts w:ascii="Times New Roman" w:eastAsia="Times New Roman" w:hAnsi="Times New Roman" w:cs="Times New Roman"/>
          <w:sz w:val="24"/>
          <w:szCs w:val="24"/>
          <w:lang w:eastAsia="it-IT"/>
        </w:rPr>
      </w:pPr>
      <w:r w:rsidRPr="00836750">
        <w:rPr>
          <w:rFonts w:ascii="Times New Roman" w:eastAsia="Times New Roman" w:hAnsi="Times New Roman" w:cs="Times New Roman"/>
          <w:sz w:val="24"/>
          <w:szCs w:val="24"/>
          <w:shd w:val="clear" w:color="auto" w:fill="FFFFFF"/>
          <w:lang w:eastAsia="it-IT"/>
        </w:rPr>
        <w:t> “La nuova strategia tematica europea per contrastare il degrado del suolo deve mettere finalmente al centro delle politiche europee questa risorsa naturale non rinnovabile – ha dichiarato nelle sue conclusioni il Presidente di Legambiente </w:t>
      </w:r>
      <w:r w:rsidRPr="00836750">
        <w:rPr>
          <w:rFonts w:ascii="Times New Roman" w:eastAsia="Times New Roman" w:hAnsi="Times New Roman" w:cs="Times New Roman"/>
          <w:b/>
          <w:bCs/>
          <w:sz w:val="24"/>
          <w:szCs w:val="24"/>
          <w:shd w:val="clear" w:color="auto" w:fill="FFFFFF"/>
          <w:lang w:eastAsia="it-IT"/>
        </w:rPr>
        <w:t xml:space="preserve">Stefano </w:t>
      </w:r>
      <w:proofErr w:type="spellStart"/>
      <w:r w:rsidRPr="00836750">
        <w:rPr>
          <w:rFonts w:ascii="Times New Roman" w:eastAsia="Times New Roman" w:hAnsi="Times New Roman" w:cs="Times New Roman"/>
          <w:b/>
          <w:bCs/>
          <w:sz w:val="24"/>
          <w:szCs w:val="24"/>
          <w:shd w:val="clear" w:color="auto" w:fill="FFFFFF"/>
          <w:lang w:eastAsia="it-IT"/>
        </w:rPr>
        <w:t>Ciafani</w:t>
      </w:r>
      <w:proofErr w:type="spellEnd"/>
      <w:r w:rsidRPr="00836750">
        <w:rPr>
          <w:rFonts w:ascii="Times New Roman" w:eastAsia="Times New Roman" w:hAnsi="Times New Roman" w:cs="Times New Roman"/>
          <w:sz w:val="24"/>
          <w:szCs w:val="24"/>
          <w:shd w:val="clear" w:color="auto" w:fill="FFFFFF"/>
          <w:lang w:eastAsia="it-IT"/>
        </w:rPr>
        <w:t> -. Il punto è se questo basterà a recuperare il tempo perduto. Dobbiamo tenere presente che occorrono circa 500 anni per formare 2 cm di suolo fertile mentre in Europa ogni anno spariscono circa 44.000 ettari di suolo per effetto dell'urbanizzazione. Il fenomeno dell’erosione riguarda 1,3 milioni di km</w:t>
      </w:r>
      <w:r w:rsidRPr="00836750">
        <w:rPr>
          <w:rFonts w:ascii="Times New Roman" w:eastAsia="Times New Roman" w:hAnsi="Times New Roman" w:cs="Times New Roman"/>
          <w:sz w:val="24"/>
          <w:szCs w:val="24"/>
          <w:shd w:val="clear" w:color="auto" w:fill="FFFFFF"/>
          <w:vertAlign w:val="superscript"/>
          <w:lang w:eastAsia="it-IT"/>
        </w:rPr>
        <w:t>2</w:t>
      </w:r>
      <w:r w:rsidRPr="00836750">
        <w:rPr>
          <w:rFonts w:ascii="Times New Roman" w:eastAsia="Times New Roman" w:hAnsi="Times New Roman" w:cs="Times New Roman"/>
          <w:sz w:val="24"/>
          <w:szCs w:val="24"/>
          <w:shd w:val="clear" w:color="auto" w:fill="FFFFFF"/>
          <w:lang w:eastAsia="it-IT"/>
        </w:rPr>
        <w:t> e ben il 45% dei suoli europei ha un contenuto di sostanza organica </w:t>
      </w:r>
      <w:r w:rsidRPr="004E7548">
        <w:rPr>
          <w:rFonts w:ascii="Times New Roman" w:eastAsia="Times New Roman" w:hAnsi="Times New Roman" w:cs="Times New Roman"/>
          <w:sz w:val="24"/>
          <w:szCs w:val="24"/>
          <w:shd w:val="clear" w:color="auto" w:fill="FFFFFF"/>
          <w:lang w:eastAsia="it-IT"/>
        </w:rPr>
        <w:t xml:space="preserve">troppo basso </w:t>
      </w:r>
      <w:r w:rsidRPr="00836750">
        <w:rPr>
          <w:rFonts w:ascii="Times New Roman" w:eastAsia="Times New Roman" w:hAnsi="Times New Roman" w:cs="Times New Roman"/>
          <w:sz w:val="24"/>
          <w:szCs w:val="24"/>
          <w:shd w:val="clear" w:color="auto" w:fill="FFFFFF"/>
          <w:lang w:eastAsia="it-IT"/>
        </w:rPr>
        <w:t xml:space="preserve">per espletare al meglio tutte le sue funzioni. Urge quindi, da parte della Commissione Europea, una nuova proposta di Direttiva quadro concretamente finalizzata a proteggere il suolo e a conservarne le fondamentali funzioni ambientali, socio-economiche e culturali </w:t>
      </w:r>
      <w:r w:rsidRPr="004E7548">
        <w:rPr>
          <w:rFonts w:ascii="Times New Roman" w:hAnsi="Times New Roman" w:cs="Times New Roman"/>
          <w:sz w:val="24"/>
          <w:szCs w:val="24"/>
          <w:shd w:val="clear" w:color="auto" w:fill="FFFFFF"/>
        </w:rPr>
        <w:t>che offre”.</w:t>
      </w:r>
    </w:p>
    <w:p w:rsidR="00035BC8" w:rsidRPr="004E7548" w:rsidRDefault="00035BC8" w:rsidP="00035BC8">
      <w:pPr>
        <w:spacing w:after="0" w:line="240" w:lineRule="auto"/>
        <w:jc w:val="both"/>
        <w:rPr>
          <w:rFonts w:ascii="Times New Roman" w:eastAsia="Times New Roman" w:hAnsi="Times New Roman" w:cs="Times New Roman"/>
          <w:sz w:val="24"/>
          <w:szCs w:val="24"/>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941"/>
        <w:gridCol w:w="4687"/>
      </w:tblGrid>
      <w:tr w:rsidR="00035BC8" w:rsidRPr="004E7548" w:rsidTr="00781862">
        <w:trPr>
          <w:trHeight w:val="570"/>
        </w:trPr>
        <w:tc>
          <w:tcPr>
            <w:tcW w:w="2566" w:type="pct"/>
            <w:vAlign w:val="center"/>
          </w:tcPr>
          <w:p w:rsidR="00035BC8" w:rsidRPr="004E7548" w:rsidRDefault="00035BC8" w:rsidP="00781862">
            <w:pPr>
              <w:spacing w:after="0" w:line="240" w:lineRule="auto"/>
              <w:jc w:val="center"/>
              <w:rPr>
                <w:rFonts w:ascii="Times New Roman" w:hAnsi="Times New Roman" w:cs="Times New Roman"/>
                <w:sz w:val="24"/>
                <w:szCs w:val="24"/>
              </w:rPr>
            </w:pPr>
            <w:r w:rsidRPr="004E7548">
              <w:rPr>
                <w:rFonts w:ascii="Times New Roman" w:hAnsi="Times New Roman" w:cs="Times New Roman"/>
                <w:sz w:val="24"/>
                <w:szCs w:val="24"/>
              </w:rPr>
              <w:t>Territorio: REGIONI</w:t>
            </w:r>
          </w:p>
        </w:tc>
        <w:tc>
          <w:tcPr>
            <w:tcW w:w="2434" w:type="pct"/>
            <w:vAlign w:val="center"/>
          </w:tcPr>
          <w:p w:rsidR="00035BC8" w:rsidRPr="004E7548" w:rsidRDefault="00035BC8" w:rsidP="00781862">
            <w:pPr>
              <w:spacing w:after="0" w:line="240" w:lineRule="auto"/>
              <w:jc w:val="center"/>
              <w:rPr>
                <w:rFonts w:ascii="Times New Roman" w:hAnsi="Times New Roman" w:cs="Times New Roman"/>
                <w:sz w:val="24"/>
                <w:szCs w:val="24"/>
              </w:rPr>
            </w:pPr>
            <w:r w:rsidRPr="004E7548">
              <w:rPr>
                <w:rFonts w:ascii="Times New Roman" w:hAnsi="Times New Roman" w:cs="Times New Roman"/>
                <w:sz w:val="24"/>
                <w:szCs w:val="24"/>
              </w:rPr>
              <w:t>SUPERFICIE IN DEGRADO (%)</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Piemonte</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BF00"/>
              </w:rPr>
            </w:pPr>
            <w:r w:rsidRPr="004E7548">
              <w:rPr>
                <w:rFonts w:ascii="Times New Roman" w:hAnsi="Times New Roman" w:cs="Times New Roman"/>
                <w:sz w:val="24"/>
                <w:szCs w:val="24"/>
                <w:shd w:val="clear" w:color="auto" w:fill="FFBF00"/>
              </w:rPr>
              <w:t>27,4</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Valle d'Aosta/</w:t>
            </w:r>
            <w:proofErr w:type="spellStart"/>
            <w:r w:rsidRPr="004E7548">
              <w:rPr>
                <w:rFonts w:ascii="Times New Roman" w:hAnsi="Times New Roman" w:cs="Times New Roman"/>
                <w:sz w:val="24"/>
                <w:szCs w:val="24"/>
              </w:rPr>
              <w:t>Vallée</w:t>
            </w:r>
            <w:proofErr w:type="spellEnd"/>
            <w:r w:rsidRPr="004E7548">
              <w:rPr>
                <w:rFonts w:ascii="Times New Roman" w:hAnsi="Times New Roman" w:cs="Times New Roman"/>
                <w:sz w:val="24"/>
                <w:szCs w:val="24"/>
              </w:rPr>
              <w:t xml:space="preserve"> d'</w:t>
            </w:r>
            <w:proofErr w:type="spellStart"/>
            <w:r w:rsidRPr="004E7548">
              <w:rPr>
                <w:rFonts w:ascii="Times New Roman" w:hAnsi="Times New Roman" w:cs="Times New Roman"/>
                <w:sz w:val="24"/>
                <w:szCs w:val="24"/>
              </w:rPr>
              <w:t>Aoste</w:t>
            </w:r>
            <w:proofErr w:type="spellEnd"/>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FF00"/>
              </w:rPr>
            </w:pPr>
            <w:r w:rsidRPr="004E7548">
              <w:rPr>
                <w:rFonts w:ascii="Times New Roman" w:hAnsi="Times New Roman" w:cs="Times New Roman"/>
                <w:sz w:val="24"/>
                <w:szCs w:val="24"/>
                <w:shd w:val="clear" w:color="auto" w:fill="FFFF00"/>
              </w:rPr>
              <w:t>22,2</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Lombardia</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BF00"/>
              </w:rPr>
            </w:pPr>
            <w:r w:rsidRPr="004E7548">
              <w:rPr>
                <w:rFonts w:ascii="Times New Roman" w:hAnsi="Times New Roman" w:cs="Times New Roman"/>
                <w:sz w:val="24"/>
                <w:szCs w:val="24"/>
                <w:shd w:val="clear" w:color="auto" w:fill="FFBF00"/>
              </w:rPr>
              <w:t>27,7</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Trentino-Alto Adige/Südtirol</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FF00"/>
              </w:rPr>
            </w:pPr>
            <w:r w:rsidRPr="004E7548">
              <w:rPr>
                <w:rFonts w:ascii="Times New Roman" w:hAnsi="Times New Roman" w:cs="Times New Roman"/>
                <w:sz w:val="24"/>
                <w:szCs w:val="24"/>
                <w:shd w:val="clear" w:color="auto" w:fill="FFFF00"/>
              </w:rPr>
              <w:t>20,1</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Veneto</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8000"/>
              </w:rPr>
            </w:pPr>
            <w:r w:rsidRPr="004E7548">
              <w:rPr>
                <w:rFonts w:ascii="Times New Roman" w:hAnsi="Times New Roman" w:cs="Times New Roman"/>
                <w:sz w:val="24"/>
                <w:szCs w:val="24"/>
                <w:shd w:val="clear" w:color="auto" w:fill="FF8000"/>
              </w:rPr>
              <w:t>30,7</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Friuli-Venezia Giulia</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FF00"/>
              </w:rPr>
            </w:pPr>
            <w:r w:rsidRPr="004E7548">
              <w:rPr>
                <w:rFonts w:ascii="Times New Roman" w:hAnsi="Times New Roman" w:cs="Times New Roman"/>
                <w:sz w:val="24"/>
                <w:szCs w:val="24"/>
                <w:shd w:val="clear" w:color="auto" w:fill="FFFF00"/>
              </w:rPr>
              <w:t>21,1</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Liguria</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FF00"/>
              </w:rPr>
            </w:pPr>
            <w:r w:rsidRPr="004E7548">
              <w:rPr>
                <w:rFonts w:ascii="Times New Roman" w:hAnsi="Times New Roman" w:cs="Times New Roman"/>
                <w:sz w:val="24"/>
                <w:szCs w:val="24"/>
                <w:shd w:val="clear" w:color="auto" w:fill="FFFF00"/>
              </w:rPr>
              <w:t>22,6</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Emilia-Romagna</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BF00"/>
              </w:rPr>
            </w:pPr>
            <w:r w:rsidRPr="004E7548">
              <w:rPr>
                <w:rFonts w:ascii="Times New Roman" w:hAnsi="Times New Roman" w:cs="Times New Roman"/>
                <w:sz w:val="24"/>
                <w:szCs w:val="24"/>
                <w:shd w:val="clear" w:color="auto" w:fill="FFBF00"/>
              </w:rPr>
              <w:t>25,5</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Toscana</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D4EA6B"/>
              </w:rPr>
            </w:pPr>
            <w:r w:rsidRPr="004E7548">
              <w:rPr>
                <w:rFonts w:ascii="Times New Roman" w:hAnsi="Times New Roman" w:cs="Times New Roman"/>
                <w:sz w:val="24"/>
                <w:szCs w:val="24"/>
                <w:shd w:val="clear" w:color="auto" w:fill="D4EA6B"/>
              </w:rPr>
              <w:t>19,2</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Umbria</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D4EA6B"/>
              </w:rPr>
            </w:pPr>
            <w:r w:rsidRPr="004E7548">
              <w:rPr>
                <w:rFonts w:ascii="Times New Roman" w:hAnsi="Times New Roman" w:cs="Times New Roman"/>
                <w:sz w:val="24"/>
                <w:szCs w:val="24"/>
                <w:shd w:val="clear" w:color="auto" w:fill="D4EA6B"/>
              </w:rPr>
              <w:t>19,4</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Marche</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FF00"/>
              </w:rPr>
            </w:pPr>
            <w:r w:rsidRPr="004E7548">
              <w:rPr>
                <w:rFonts w:ascii="Times New Roman" w:hAnsi="Times New Roman" w:cs="Times New Roman"/>
                <w:sz w:val="24"/>
                <w:szCs w:val="24"/>
                <w:shd w:val="clear" w:color="auto" w:fill="FFFF00"/>
              </w:rPr>
              <w:t>24,0</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Lazio</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FF00"/>
              </w:rPr>
            </w:pPr>
            <w:r w:rsidRPr="004E7548">
              <w:rPr>
                <w:rFonts w:ascii="Times New Roman" w:hAnsi="Times New Roman" w:cs="Times New Roman"/>
                <w:sz w:val="24"/>
                <w:szCs w:val="24"/>
                <w:shd w:val="clear" w:color="auto" w:fill="FFFF00"/>
              </w:rPr>
              <w:t>24,2</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Abruzzo</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FF00"/>
              </w:rPr>
            </w:pPr>
            <w:r w:rsidRPr="004E7548">
              <w:rPr>
                <w:rFonts w:ascii="Times New Roman" w:hAnsi="Times New Roman" w:cs="Times New Roman"/>
                <w:sz w:val="24"/>
                <w:szCs w:val="24"/>
                <w:shd w:val="clear" w:color="auto" w:fill="FFFF00"/>
              </w:rPr>
              <w:t>21,7</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Molise</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81D41A"/>
              </w:rPr>
            </w:pPr>
            <w:r w:rsidRPr="004E7548">
              <w:rPr>
                <w:rFonts w:ascii="Times New Roman" w:hAnsi="Times New Roman" w:cs="Times New Roman"/>
                <w:sz w:val="24"/>
                <w:szCs w:val="24"/>
                <w:shd w:val="clear" w:color="auto" w:fill="81D41A"/>
              </w:rPr>
              <w:t>12,7</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Campania</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BF00"/>
              </w:rPr>
            </w:pPr>
            <w:r w:rsidRPr="004E7548">
              <w:rPr>
                <w:rFonts w:ascii="Times New Roman" w:hAnsi="Times New Roman" w:cs="Times New Roman"/>
                <w:sz w:val="24"/>
                <w:szCs w:val="24"/>
                <w:shd w:val="clear" w:color="auto" w:fill="FFBF00"/>
              </w:rPr>
              <w:t>28,8</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Puglia</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BF00"/>
              </w:rPr>
            </w:pPr>
            <w:r w:rsidRPr="004E7548">
              <w:rPr>
                <w:rFonts w:ascii="Times New Roman" w:hAnsi="Times New Roman" w:cs="Times New Roman"/>
                <w:sz w:val="24"/>
                <w:szCs w:val="24"/>
                <w:shd w:val="clear" w:color="auto" w:fill="FFBF00"/>
              </w:rPr>
              <w:t>28,8</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Basilicata</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D4EA6B"/>
              </w:rPr>
            </w:pPr>
            <w:r w:rsidRPr="004E7548">
              <w:rPr>
                <w:rFonts w:ascii="Times New Roman" w:hAnsi="Times New Roman" w:cs="Times New Roman"/>
                <w:sz w:val="24"/>
                <w:szCs w:val="24"/>
                <w:shd w:val="clear" w:color="auto" w:fill="D4EA6B"/>
              </w:rPr>
              <w:t>16,9</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Calabria</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rPr>
            </w:pPr>
            <w:r w:rsidRPr="004E7548">
              <w:rPr>
                <w:rFonts w:ascii="Times New Roman" w:hAnsi="Times New Roman" w:cs="Times New Roman"/>
                <w:sz w:val="24"/>
                <w:szCs w:val="24"/>
                <w:shd w:val="clear" w:color="auto" w:fill="FFFF00"/>
              </w:rPr>
              <w:t>22,7</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Sicilia</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FF8000"/>
              </w:rPr>
            </w:pPr>
            <w:r w:rsidRPr="004E7548">
              <w:rPr>
                <w:rFonts w:ascii="Times New Roman" w:hAnsi="Times New Roman" w:cs="Times New Roman"/>
                <w:sz w:val="24"/>
                <w:szCs w:val="24"/>
                <w:shd w:val="clear" w:color="auto" w:fill="FF8000"/>
              </w:rPr>
              <w:t>32,2</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Sardegna</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shd w:val="clear" w:color="auto" w:fill="BBE33D"/>
              </w:rPr>
            </w:pPr>
            <w:r w:rsidRPr="004E7548">
              <w:rPr>
                <w:rFonts w:ascii="Times New Roman" w:hAnsi="Times New Roman" w:cs="Times New Roman"/>
                <w:sz w:val="24"/>
                <w:szCs w:val="24"/>
                <w:shd w:val="clear" w:color="auto" w:fill="BBE33D"/>
              </w:rPr>
              <w:t>16,5</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b/>
                <w:sz w:val="24"/>
                <w:szCs w:val="24"/>
              </w:rPr>
              <w:t>Italia</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rPr>
            </w:pPr>
            <w:r w:rsidRPr="004E7548">
              <w:rPr>
                <w:rFonts w:ascii="Times New Roman" w:hAnsi="Times New Roman" w:cs="Times New Roman"/>
                <w:b/>
                <w:sz w:val="24"/>
                <w:szCs w:val="24"/>
              </w:rPr>
              <w:t>24,37</w:t>
            </w:r>
          </w:p>
        </w:tc>
      </w:tr>
      <w:tr w:rsidR="00035BC8" w:rsidRPr="004E7548" w:rsidTr="00781862">
        <w:trPr>
          <w:trHeight w:val="319"/>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 xml:space="preserve">    - Nord</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rPr>
            </w:pPr>
            <w:r w:rsidRPr="004E7548">
              <w:rPr>
                <w:rFonts w:ascii="Times New Roman" w:hAnsi="Times New Roman" w:cs="Times New Roman"/>
                <w:sz w:val="24"/>
                <w:szCs w:val="24"/>
              </w:rPr>
              <w:t>26,0</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 xml:space="preserve">        - Nord-ovest</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rPr>
            </w:pPr>
            <w:r w:rsidRPr="004E7548">
              <w:rPr>
                <w:rFonts w:ascii="Times New Roman" w:hAnsi="Times New Roman" w:cs="Times New Roman"/>
                <w:sz w:val="24"/>
                <w:szCs w:val="24"/>
              </w:rPr>
              <w:t>26,8</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 xml:space="preserve">        - Nord-est</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rPr>
            </w:pPr>
            <w:r w:rsidRPr="004E7548">
              <w:rPr>
                <w:rFonts w:ascii="Times New Roman" w:hAnsi="Times New Roman" w:cs="Times New Roman"/>
                <w:sz w:val="24"/>
                <w:szCs w:val="24"/>
              </w:rPr>
              <w:t>25,3</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 xml:space="preserve">    - Centro</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rPr>
            </w:pPr>
            <w:r w:rsidRPr="004E7548">
              <w:rPr>
                <w:rFonts w:ascii="Times New Roman" w:hAnsi="Times New Roman" w:cs="Times New Roman"/>
                <w:sz w:val="24"/>
                <w:szCs w:val="24"/>
              </w:rPr>
              <w:t>21,5</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 xml:space="preserve">    - Mezzogiorno</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rPr>
            </w:pPr>
            <w:r w:rsidRPr="004E7548">
              <w:rPr>
                <w:rFonts w:ascii="Times New Roman" w:hAnsi="Times New Roman" w:cs="Times New Roman"/>
                <w:sz w:val="24"/>
                <w:szCs w:val="24"/>
              </w:rPr>
              <w:t>24,1</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 xml:space="preserve">        - Sud</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rPr>
            </w:pPr>
            <w:r w:rsidRPr="004E7548">
              <w:rPr>
                <w:rFonts w:ascii="Times New Roman" w:hAnsi="Times New Roman" w:cs="Times New Roman"/>
                <w:sz w:val="24"/>
                <w:szCs w:val="24"/>
              </w:rPr>
              <w:t>23,8</w:t>
            </w:r>
          </w:p>
        </w:tc>
      </w:tr>
      <w:tr w:rsidR="00035BC8" w:rsidRPr="004E7548" w:rsidTr="00781862">
        <w:trPr>
          <w:trHeight w:val="285"/>
        </w:trPr>
        <w:tc>
          <w:tcPr>
            <w:tcW w:w="2566" w:type="pct"/>
            <w:vAlign w:val="bottom"/>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 xml:space="preserve">        - Isole</w:t>
            </w:r>
          </w:p>
        </w:tc>
        <w:tc>
          <w:tcPr>
            <w:tcW w:w="2434" w:type="pct"/>
            <w:vAlign w:val="bottom"/>
          </w:tcPr>
          <w:p w:rsidR="00035BC8" w:rsidRPr="004E7548" w:rsidRDefault="00035BC8" w:rsidP="00781862">
            <w:pPr>
              <w:spacing w:after="0" w:line="240" w:lineRule="auto"/>
              <w:jc w:val="center"/>
              <w:rPr>
                <w:rFonts w:ascii="Times New Roman" w:hAnsi="Times New Roman" w:cs="Times New Roman"/>
                <w:sz w:val="24"/>
                <w:szCs w:val="24"/>
              </w:rPr>
            </w:pPr>
            <w:r w:rsidRPr="004E7548">
              <w:rPr>
                <w:rFonts w:ascii="Times New Roman" w:hAnsi="Times New Roman" w:cs="Times New Roman"/>
                <w:sz w:val="24"/>
                <w:szCs w:val="24"/>
              </w:rPr>
              <w:t>24,6</w:t>
            </w:r>
          </w:p>
        </w:tc>
      </w:tr>
      <w:tr w:rsidR="00035BC8" w:rsidRPr="004E7548" w:rsidTr="00781862">
        <w:trPr>
          <w:trHeight w:val="750"/>
        </w:trPr>
        <w:tc>
          <w:tcPr>
            <w:tcW w:w="2566" w:type="pct"/>
            <w:vAlign w:val="center"/>
          </w:tcPr>
          <w:p w:rsidR="00035BC8" w:rsidRPr="004E7548" w:rsidRDefault="00035BC8" w:rsidP="00781862">
            <w:pPr>
              <w:spacing w:after="0" w:line="240" w:lineRule="auto"/>
              <w:rPr>
                <w:rFonts w:ascii="Times New Roman" w:hAnsi="Times New Roman" w:cs="Times New Roman"/>
                <w:sz w:val="24"/>
                <w:szCs w:val="24"/>
              </w:rPr>
            </w:pPr>
            <w:r w:rsidRPr="004E7548">
              <w:rPr>
                <w:rFonts w:ascii="Times New Roman" w:hAnsi="Times New Roman" w:cs="Times New Roman"/>
                <w:sz w:val="24"/>
                <w:szCs w:val="24"/>
              </w:rPr>
              <w:t>Fonte: Elaborazioni ISPRA</w:t>
            </w:r>
          </w:p>
        </w:tc>
        <w:tc>
          <w:tcPr>
            <w:tcW w:w="2434" w:type="pct"/>
            <w:vAlign w:val="center"/>
          </w:tcPr>
          <w:p w:rsidR="00035BC8" w:rsidRPr="004E7548" w:rsidRDefault="00035BC8" w:rsidP="00781862">
            <w:pPr>
              <w:spacing w:after="0" w:line="240" w:lineRule="auto"/>
              <w:rPr>
                <w:rFonts w:ascii="Times New Roman" w:hAnsi="Times New Roman" w:cs="Times New Roman"/>
                <w:sz w:val="24"/>
                <w:szCs w:val="24"/>
              </w:rPr>
            </w:pPr>
          </w:p>
        </w:tc>
      </w:tr>
    </w:tbl>
    <w:p w:rsidR="00035BC8" w:rsidRPr="004E7548" w:rsidRDefault="00035BC8" w:rsidP="00035BC8">
      <w:pPr>
        <w:spacing w:after="0" w:line="240" w:lineRule="auto"/>
        <w:rPr>
          <w:rFonts w:ascii="Times New Roman" w:hAnsi="Times New Roman" w:cs="Times New Roman"/>
          <w:sz w:val="24"/>
          <w:szCs w:val="24"/>
        </w:rPr>
      </w:pPr>
    </w:p>
    <w:p w:rsidR="00035BC8" w:rsidRPr="004E7548" w:rsidRDefault="00035BC8" w:rsidP="00035BC8">
      <w:pPr>
        <w:contextualSpacing/>
        <w:jc w:val="both"/>
        <w:rPr>
          <w:rFonts w:ascii="Times New Roman" w:hAnsi="Times New Roman" w:cs="Times New Roman"/>
          <w:sz w:val="24"/>
          <w:szCs w:val="24"/>
        </w:rPr>
      </w:pPr>
      <w:r w:rsidRPr="004E7548">
        <w:rPr>
          <w:rFonts w:ascii="Times New Roman" w:hAnsi="Times New Roman" w:cs="Times New Roman"/>
          <w:sz w:val="24"/>
          <w:szCs w:val="24"/>
        </w:rPr>
        <w:t xml:space="preserve">L’ufficio stampa </w:t>
      </w:r>
    </w:p>
    <w:p w:rsidR="00035BC8" w:rsidRPr="004E7548" w:rsidRDefault="00035BC8" w:rsidP="00035BC8">
      <w:pPr>
        <w:contextualSpacing/>
        <w:jc w:val="both"/>
        <w:rPr>
          <w:rFonts w:ascii="Times New Roman" w:hAnsi="Times New Roman" w:cs="Times New Roman"/>
          <w:sz w:val="24"/>
          <w:szCs w:val="24"/>
        </w:rPr>
      </w:pPr>
      <w:r w:rsidRPr="004E7548">
        <w:rPr>
          <w:rFonts w:ascii="Times New Roman" w:hAnsi="Times New Roman" w:cs="Times New Roman"/>
          <w:sz w:val="24"/>
          <w:szCs w:val="24"/>
        </w:rPr>
        <w:t>Milena Dominici 3490597187</w:t>
      </w:r>
    </w:p>
    <w:p w:rsidR="00035BC8" w:rsidRPr="004E7548" w:rsidRDefault="00035BC8" w:rsidP="00035BC8">
      <w:pPr>
        <w:jc w:val="both"/>
        <w:rPr>
          <w:rFonts w:ascii="Times New Roman" w:hAnsi="Times New Roman" w:cs="Times New Roman"/>
          <w:sz w:val="24"/>
          <w:szCs w:val="24"/>
        </w:rPr>
      </w:pPr>
      <w:r w:rsidRPr="004E7548">
        <w:rPr>
          <w:rFonts w:ascii="Times New Roman" w:hAnsi="Times New Roman" w:cs="Times New Roman"/>
          <w:sz w:val="24"/>
          <w:szCs w:val="24"/>
        </w:rPr>
        <w:t>Raffaele Cava      3397973875</w:t>
      </w:r>
    </w:p>
    <w:p w:rsidR="00612B2F" w:rsidRPr="00035BC8" w:rsidRDefault="00612B2F" w:rsidP="00035BC8">
      <w:r w:rsidRPr="00035BC8">
        <w:t xml:space="preserve"> </w:t>
      </w:r>
    </w:p>
    <w:sectPr w:rsidR="00612B2F" w:rsidRPr="00035BC8">
      <w:headerReference w:type="default" r:id="rId6"/>
      <w:footerReference w:type="default" r:id="rId7"/>
      <w:pgSz w:w="11906" w:h="16838"/>
      <w:pgMar w:top="1417" w:right="1134" w:bottom="1134" w:left="1134" w:header="708" w:footer="708"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AEC" w:rsidRDefault="00032AEC">
      <w:pPr>
        <w:spacing w:after="0" w:line="240" w:lineRule="auto"/>
      </w:pPr>
      <w:r>
        <w:separator/>
      </w:r>
    </w:p>
  </w:endnote>
  <w:endnote w:type="continuationSeparator" w:id="0">
    <w:p w:rsidR="00032AEC" w:rsidRDefault="00032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E2" w:rsidRDefault="004B60E2">
    <w:pPr>
      <w:pStyle w:val="Pidipagina"/>
    </w:pPr>
  </w:p>
  <w:p w:rsidR="004B60E2" w:rsidRDefault="00141B23">
    <w:pPr>
      <w:pStyle w:val="Pidipagina"/>
    </w:pPr>
    <w:r>
      <w:rPr>
        <w:noProof/>
        <w:lang w:eastAsia="it-IT"/>
      </w:rPr>
      <w:drawing>
        <wp:anchor distT="0" distB="3175" distL="114300" distR="114300" simplePos="0" relativeHeight="7" behindDoc="1" locked="0" layoutInCell="1" allowOverlap="1">
          <wp:simplePos x="0" y="0"/>
          <wp:positionH relativeFrom="margin">
            <wp:align>center</wp:align>
          </wp:positionH>
          <wp:positionV relativeFrom="margin">
            <wp:posOffset>8305800</wp:posOffset>
          </wp:positionV>
          <wp:extent cx="6934200" cy="1014095"/>
          <wp:effectExtent l="0" t="0" r="0" b="0"/>
          <wp:wrapSquare wrapText="bothSides"/>
          <wp:docPr id="2"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0"/>
                  <pic:cNvPicPr>
                    <a:picLocks noChangeAspect="1" noChangeArrowheads="1"/>
                  </pic:cNvPicPr>
                </pic:nvPicPr>
                <pic:blipFill>
                  <a:blip r:embed="rId1"/>
                  <a:stretch>
                    <a:fillRect/>
                  </a:stretch>
                </pic:blipFill>
                <pic:spPr bwMode="auto">
                  <a:xfrm>
                    <a:off x="0" y="0"/>
                    <a:ext cx="6934200" cy="101409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AEC" w:rsidRDefault="00032AEC">
      <w:pPr>
        <w:spacing w:after="0" w:line="240" w:lineRule="auto"/>
      </w:pPr>
      <w:r>
        <w:separator/>
      </w:r>
    </w:p>
  </w:footnote>
  <w:footnote w:type="continuationSeparator" w:id="0">
    <w:p w:rsidR="00032AEC" w:rsidRDefault="00032A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E2" w:rsidRDefault="00141B23">
    <w:pPr>
      <w:pStyle w:val="Intestazione"/>
    </w:pPr>
    <w:r>
      <w:rPr>
        <w:noProof/>
        <w:lang w:eastAsia="it-IT"/>
      </w:rPr>
      <w:drawing>
        <wp:anchor distT="0" distB="1905" distL="114300" distR="114300" simplePos="0" relativeHeight="4" behindDoc="1" locked="0" layoutInCell="1" allowOverlap="1">
          <wp:simplePos x="0" y="0"/>
          <wp:positionH relativeFrom="margin">
            <wp:align>right</wp:align>
          </wp:positionH>
          <wp:positionV relativeFrom="page">
            <wp:align>top</wp:align>
          </wp:positionV>
          <wp:extent cx="6267450" cy="916305"/>
          <wp:effectExtent l="0" t="0" r="0" b="0"/>
          <wp:wrapSquare wrapText="bothSides"/>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1"/>
                  <a:stretch>
                    <a:fillRect/>
                  </a:stretch>
                </pic:blipFill>
                <pic:spPr bwMode="auto">
                  <a:xfrm>
                    <a:off x="0" y="0"/>
                    <a:ext cx="6267450" cy="91630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proofState w:spelling="clean" w:grammar="clean"/>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0E2"/>
    <w:rsid w:val="00032AEC"/>
    <w:rsid w:val="00035BC8"/>
    <w:rsid w:val="00063B40"/>
    <w:rsid w:val="00066928"/>
    <w:rsid w:val="00134A39"/>
    <w:rsid w:val="00141B23"/>
    <w:rsid w:val="00175723"/>
    <w:rsid w:val="001A1FF6"/>
    <w:rsid w:val="00255DA8"/>
    <w:rsid w:val="002875AF"/>
    <w:rsid w:val="002D2878"/>
    <w:rsid w:val="00324AA6"/>
    <w:rsid w:val="003336FB"/>
    <w:rsid w:val="00403BC2"/>
    <w:rsid w:val="004B60E2"/>
    <w:rsid w:val="0052047A"/>
    <w:rsid w:val="005878B0"/>
    <w:rsid w:val="0059465D"/>
    <w:rsid w:val="00612B2F"/>
    <w:rsid w:val="0064515D"/>
    <w:rsid w:val="006719A9"/>
    <w:rsid w:val="00794BD8"/>
    <w:rsid w:val="007A7821"/>
    <w:rsid w:val="008D741F"/>
    <w:rsid w:val="00932B0C"/>
    <w:rsid w:val="00A72306"/>
    <w:rsid w:val="00AF3E55"/>
    <w:rsid w:val="00B01C71"/>
    <w:rsid w:val="00C0150B"/>
    <w:rsid w:val="00C62CC6"/>
    <w:rsid w:val="00C96E38"/>
    <w:rsid w:val="00CC06A4"/>
    <w:rsid w:val="00DC596A"/>
    <w:rsid w:val="00EB578D"/>
    <w:rsid w:val="00ED64CF"/>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8E99F"/>
  <w15:docId w15:val="{F59AFAAB-A63A-4597-8D56-0723C6DBF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35BC8"/>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130272"/>
    <w:rPr>
      <w:color w:val="0000FF"/>
      <w:u w:val="single"/>
    </w:rPr>
  </w:style>
  <w:style w:type="character" w:customStyle="1" w:styleId="IntestazioneCarattere">
    <w:name w:val="Intestazione Carattere"/>
    <w:basedOn w:val="Carpredefinitoparagrafo"/>
    <w:link w:val="Intestazione"/>
    <w:uiPriority w:val="99"/>
    <w:qFormat/>
    <w:rsid w:val="00B52E53"/>
  </w:style>
  <w:style w:type="character" w:customStyle="1" w:styleId="PidipaginaCarattere">
    <w:name w:val="Piè di pagina Carattere"/>
    <w:basedOn w:val="Carpredefinitoparagrafo"/>
    <w:link w:val="Pidipagina"/>
    <w:uiPriority w:val="99"/>
    <w:qFormat/>
    <w:rsid w:val="00B52E53"/>
  </w:style>
  <w:style w:type="character" w:styleId="Rimandocommento">
    <w:name w:val="annotation reference"/>
    <w:basedOn w:val="Carpredefinitoparagrafo"/>
    <w:uiPriority w:val="99"/>
    <w:semiHidden/>
    <w:unhideWhenUsed/>
    <w:qFormat/>
    <w:rsid w:val="00431F08"/>
    <w:rPr>
      <w:sz w:val="16"/>
      <w:szCs w:val="16"/>
    </w:rPr>
  </w:style>
  <w:style w:type="character" w:customStyle="1" w:styleId="TestocommentoCarattere">
    <w:name w:val="Testo commento Carattere"/>
    <w:basedOn w:val="Carpredefinitoparagrafo"/>
    <w:link w:val="Testocommento"/>
    <w:uiPriority w:val="99"/>
    <w:semiHidden/>
    <w:qFormat/>
    <w:rsid w:val="00431F08"/>
    <w:rPr>
      <w:sz w:val="20"/>
      <w:szCs w:val="20"/>
    </w:rPr>
  </w:style>
  <w:style w:type="character" w:customStyle="1" w:styleId="SoggettocommentoCarattere">
    <w:name w:val="Soggetto commento Carattere"/>
    <w:basedOn w:val="TestocommentoCarattere"/>
    <w:link w:val="Soggettocommento"/>
    <w:uiPriority w:val="99"/>
    <w:semiHidden/>
    <w:qFormat/>
    <w:rsid w:val="00431F08"/>
    <w:rPr>
      <w:b/>
      <w:bCs/>
      <w:sz w:val="20"/>
      <w:szCs w:val="20"/>
    </w:rPr>
  </w:style>
  <w:style w:type="character" w:customStyle="1" w:styleId="TestofumettoCarattere">
    <w:name w:val="Testo fumetto Carattere"/>
    <w:basedOn w:val="Carpredefinitoparagrafo"/>
    <w:link w:val="Testofumetto"/>
    <w:uiPriority w:val="99"/>
    <w:semiHidden/>
    <w:qFormat/>
    <w:rsid w:val="00431F08"/>
    <w:rPr>
      <w:rFonts w:ascii="Segoe UI" w:hAnsi="Segoe UI" w:cs="Segoe UI"/>
      <w:sz w:val="18"/>
      <w:szCs w:val="18"/>
    </w:rPr>
  </w:style>
  <w:style w:type="character" w:styleId="Collegamentovisitato">
    <w:name w:val="FollowedHyperlink"/>
    <w:basedOn w:val="Carpredefinitoparagrafo"/>
    <w:uiPriority w:val="99"/>
    <w:semiHidden/>
    <w:unhideWhenUsed/>
    <w:qFormat/>
    <w:rsid w:val="004B4EBF"/>
    <w:rPr>
      <w:color w:val="954F72" w:themeColor="followedHyperlink"/>
      <w:u w:val="single"/>
    </w:rPr>
  </w:style>
  <w:style w:type="paragraph" w:styleId="Titolo">
    <w:name w:val="Title"/>
    <w:basedOn w:val="Normale"/>
    <w:next w:val="Corpotesto"/>
    <w:qFormat/>
    <w:pPr>
      <w:keepNext/>
      <w:spacing w:before="240" w:after="120" w:line="259" w:lineRule="auto"/>
    </w:pPr>
    <w:rPr>
      <w:rFonts w:ascii="Liberation Sans" w:eastAsia="Microsoft YaHei" w:hAnsi="Liberation Sans" w:cs="Arial"/>
      <w:sz w:val="28"/>
      <w:szCs w:val="28"/>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line="259" w:lineRule="auto"/>
    </w:pPr>
    <w:rPr>
      <w:rFonts w:cs="Arial"/>
      <w:i/>
      <w:iCs/>
      <w:sz w:val="24"/>
      <w:szCs w:val="24"/>
    </w:rPr>
  </w:style>
  <w:style w:type="paragraph" w:customStyle="1" w:styleId="Indice">
    <w:name w:val="Indice"/>
    <w:basedOn w:val="Normale"/>
    <w:qFormat/>
    <w:pPr>
      <w:suppressLineNumbers/>
      <w:spacing w:after="160" w:line="259" w:lineRule="auto"/>
    </w:pPr>
    <w:rPr>
      <w:rFonts w:cs="Arial"/>
    </w:rPr>
  </w:style>
  <w:style w:type="paragraph" w:styleId="NormaleWeb">
    <w:name w:val="Normal (Web)"/>
    <w:basedOn w:val="Normale"/>
    <w:uiPriority w:val="99"/>
    <w:unhideWhenUsed/>
    <w:qFormat/>
    <w:rsid w:val="00130272"/>
    <w:pPr>
      <w:spacing w:beforeAutospacing="1" w:after="16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52E53"/>
    <w:pPr>
      <w:tabs>
        <w:tab w:val="center" w:pos="4819"/>
        <w:tab w:val="right" w:pos="9638"/>
      </w:tabs>
      <w:spacing w:after="0" w:line="240" w:lineRule="auto"/>
    </w:pPr>
  </w:style>
  <w:style w:type="paragraph" w:styleId="Pidipagina">
    <w:name w:val="footer"/>
    <w:basedOn w:val="Normale"/>
    <w:link w:val="PidipaginaCarattere"/>
    <w:uiPriority w:val="99"/>
    <w:unhideWhenUsed/>
    <w:rsid w:val="00B52E53"/>
    <w:pPr>
      <w:tabs>
        <w:tab w:val="center" w:pos="4819"/>
        <w:tab w:val="right" w:pos="9638"/>
      </w:tabs>
      <w:spacing w:after="0" w:line="240" w:lineRule="auto"/>
    </w:pPr>
  </w:style>
  <w:style w:type="paragraph" w:styleId="Testocommento">
    <w:name w:val="annotation text"/>
    <w:basedOn w:val="Normale"/>
    <w:link w:val="TestocommentoCarattere"/>
    <w:uiPriority w:val="99"/>
    <w:semiHidden/>
    <w:unhideWhenUsed/>
    <w:qFormat/>
    <w:rsid w:val="00431F08"/>
    <w:pPr>
      <w:spacing w:after="160" w:line="240" w:lineRule="auto"/>
    </w:pPr>
    <w:rPr>
      <w:sz w:val="20"/>
      <w:szCs w:val="20"/>
    </w:rPr>
  </w:style>
  <w:style w:type="paragraph" w:styleId="Soggettocommento">
    <w:name w:val="annotation subject"/>
    <w:basedOn w:val="Testocommento"/>
    <w:link w:val="SoggettocommentoCarattere"/>
    <w:uiPriority w:val="99"/>
    <w:semiHidden/>
    <w:unhideWhenUsed/>
    <w:qFormat/>
    <w:rsid w:val="00431F08"/>
    <w:rPr>
      <w:b/>
      <w:bCs/>
    </w:rPr>
  </w:style>
  <w:style w:type="paragraph" w:styleId="Testofumetto">
    <w:name w:val="Balloon Text"/>
    <w:basedOn w:val="Normale"/>
    <w:link w:val="TestofumettoCarattere"/>
    <w:uiPriority w:val="99"/>
    <w:semiHidden/>
    <w:unhideWhenUsed/>
    <w:qFormat/>
    <w:rsid w:val="00431F08"/>
    <w:pPr>
      <w:spacing w:after="0" w:line="240" w:lineRule="auto"/>
    </w:pPr>
    <w:rPr>
      <w:rFonts w:ascii="Segoe UI" w:hAnsi="Segoe UI" w:cs="Segoe UI"/>
      <w:sz w:val="18"/>
      <w:szCs w:val="18"/>
    </w:rPr>
  </w:style>
  <w:style w:type="paragraph" w:customStyle="1" w:styleId="Contenutotabella">
    <w:name w:val="Contenuto tabella"/>
    <w:basedOn w:val="Normale"/>
    <w:qFormat/>
    <w:pPr>
      <w:spacing w:after="160" w:line="259" w:lineRule="auto"/>
    </w:pPr>
  </w:style>
  <w:style w:type="paragraph" w:customStyle="1" w:styleId="Titolotabella">
    <w:name w:val="Titolo tabella"/>
    <w:basedOn w:val="Contenutotabella"/>
    <w:qFormat/>
  </w:style>
  <w:style w:type="table" w:styleId="Grigliatabella">
    <w:name w:val="Table Grid"/>
    <w:basedOn w:val="Tabellanormale"/>
    <w:uiPriority w:val="39"/>
    <w:rsid w:val="007A5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elenco7acolori-colore61">
    <w:name w:val="Tabella elenco 7 a colori - colore 61"/>
    <w:basedOn w:val="Tabellanormale"/>
    <w:uiPriority w:val="52"/>
    <w:rsid w:val="007A5941"/>
    <w:rPr>
      <w:color w:val="538135" w:themeColor="accent6" w:themeShade="BF"/>
    </w:rPr>
    <w:tblPr>
      <w:tblStyleRowBandSize w:val="1"/>
      <w:tblStyleColBandSize w:val="1"/>
    </w:tblPr>
    <w:tblStylePr w:type="firstRow">
      <w:rPr>
        <w:rFonts w:asciiTheme="majorHAnsi" w:eastAsiaTheme="majorEastAsia" w:hAnsiTheme="majorHAnsi" w:cstheme="majorBidi"/>
        <w:i/>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laelenco2-colore61">
    <w:name w:val="Tabella elenco 2 - colore 61"/>
    <w:basedOn w:val="Tabellanormale"/>
    <w:uiPriority w:val="47"/>
    <w:rsid w:val="007A5941"/>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ellaelenco1chiara1">
    <w:name w:val="Tabella elenco 1 chiara1"/>
    <w:basedOn w:val="Tabellanormale"/>
    <w:uiPriority w:val="46"/>
    <w:rsid w:val="007A5941"/>
    <w:tblPr>
      <w:tblStyleRowBandSize w:val="1"/>
      <w:tblStyleColBandSize w:val="1"/>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1chiara-colore11">
    <w:name w:val="Tabella elenco 1 chiara - colore 11"/>
    <w:basedOn w:val="Tabellanormale"/>
    <w:uiPriority w:val="46"/>
    <w:rsid w:val="007A5941"/>
    <w:tblPr>
      <w:tblStyleRowBandSize w:val="1"/>
      <w:tblStyleColBandSize w:val="1"/>
    </w:tblPr>
    <w:tblStylePr w:type="firstRow">
      <w:rPr>
        <w:b/>
        <w:bCs/>
      </w:rPr>
      <w:tblPr/>
      <w:tcPr>
        <w:tcBorders>
          <w:bottom w:val="single" w:sz="4" w:space="0" w:color="5B9BD5" w:themeColor="accent1"/>
        </w:tcBorders>
      </w:tcPr>
    </w:tblStylePr>
    <w:tblStylePr w:type="lastRow">
      <w:rPr>
        <w:b/>
        <w:bCs/>
      </w:rPr>
      <w:tblPr/>
      <w:tcPr>
        <w:tcBorders>
          <w:top w:val="sing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elenco1chiara-colore51">
    <w:name w:val="Tabella elenco 1 chiara - colore 51"/>
    <w:basedOn w:val="Tabellanormale"/>
    <w:uiPriority w:val="46"/>
    <w:rsid w:val="007A5941"/>
    <w:tblPr>
      <w:tblStyleRowBandSize w:val="1"/>
      <w:tblStyleColBandSize w:val="1"/>
    </w:tblPr>
    <w:tblStylePr w:type="firstRow">
      <w:rPr>
        <w:b/>
        <w:bCs/>
      </w:rPr>
      <w:tblPr/>
      <w:tcPr>
        <w:tcBorders>
          <w:bottom w:val="single" w:sz="4" w:space="0" w:color="4472C4" w:themeColor="accent5"/>
        </w:tcBorders>
      </w:tcPr>
    </w:tblStylePr>
    <w:tblStylePr w:type="lastRow">
      <w:rPr>
        <w:b/>
        <w:bCs/>
      </w:rPr>
      <w:tblPr/>
      <w:tcPr>
        <w:tcBorders>
          <w:top w:val="sing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elenco2-colore11">
    <w:name w:val="Tabella elenco 2 - colore 11"/>
    <w:basedOn w:val="Tabellanormale"/>
    <w:uiPriority w:val="47"/>
    <w:rsid w:val="007A5941"/>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lagriglia4-colore51">
    <w:name w:val="Tabella griglia 4 - colore 51"/>
    <w:basedOn w:val="Tabellanormale"/>
    <w:uiPriority w:val="49"/>
    <w:rsid w:val="007A5941"/>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ellagriglia5scura-colore61">
    <w:name w:val="Tabella griglia 5 scura - colore 61"/>
    <w:basedOn w:val="Tabellanormale"/>
    <w:uiPriority w:val="50"/>
    <w:rsid w:val="007A594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Collegamentoipertestuale">
    <w:name w:val="Hyperlink"/>
    <w:basedOn w:val="Carpredefinitoparagrafo"/>
    <w:uiPriority w:val="99"/>
    <w:semiHidden/>
    <w:unhideWhenUsed/>
    <w:rsid w:val="00612B2F"/>
    <w:rPr>
      <w:color w:val="0000FF"/>
      <w:u w:val="single"/>
    </w:rPr>
  </w:style>
  <w:style w:type="table" w:customStyle="1" w:styleId="Tabellagriglia7acolori-colore61">
    <w:name w:val="Tabella griglia 7 a colori - colore 61"/>
    <w:basedOn w:val="Tabellanormale"/>
    <w:uiPriority w:val="52"/>
    <w:rsid w:val="00134A39"/>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ellagriglia7acolori-colore51">
    <w:name w:val="Tabella griglia 7 a colori - colore 51"/>
    <w:basedOn w:val="Tabellanormale"/>
    <w:uiPriority w:val="52"/>
    <w:rsid w:val="00134A39"/>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customStyle="1" w:styleId="Tabellagriglia6acolori1">
    <w:name w:val="Tabella griglia 6 a colori1"/>
    <w:basedOn w:val="Tabellanormale"/>
    <w:uiPriority w:val="51"/>
    <w:rsid w:val="00134A39"/>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ellaelenco6acolori-colore61">
    <w:name w:val="Tabella elenco 6 a colori - colore 61"/>
    <w:basedOn w:val="Tabellanormale"/>
    <w:uiPriority w:val="51"/>
    <w:rsid w:val="00134A39"/>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9467">
      <w:bodyDiv w:val="1"/>
      <w:marLeft w:val="0"/>
      <w:marRight w:val="0"/>
      <w:marTop w:val="0"/>
      <w:marBottom w:val="0"/>
      <w:divBdr>
        <w:top w:val="none" w:sz="0" w:space="0" w:color="auto"/>
        <w:left w:val="none" w:sz="0" w:space="0" w:color="auto"/>
        <w:bottom w:val="none" w:sz="0" w:space="0" w:color="auto"/>
        <w:right w:val="none" w:sz="0" w:space="0" w:color="auto"/>
      </w:divBdr>
    </w:div>
    <w:div w:id="99182490">
      <w:bodyDiv w:val="1"/>
      <w:marLeft w:val="0"/>
      <w:marRight w:val="0"/>
      <w:marTop w:val="0"/>
      <w:marBottom w:val="0"/>
      <w:divBdr>
        <w:top w:val="none" w:sz="0" w:space="0" w:color="auto"/>
        <w:left w:val="none" w:sz="0" w:space="0" w:color="auto"/>
        <w:bottom w:val="none" w:sz="0" w:space="0" w:color="auto"/>
        <w:right w:val="none" w:sz="0" w:space="0" w:color="auto"/>
      </w:divBdr>
      <w:divsChild>
        <w:div w:id="112160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75033">
              <w:marLeft w:val="0"/>
              <w:marRight w:val="0"/>
              <w:marTop w:val="0"/>
              <w:marBottom w:val="0"/>
              <w:divBdr>
                <w:top w:val="none" w:sz="0" w:space="0" w:color="auto"/>
                <w:left w:val="none" w:sz="0" w:space="0" w:color="auto"/>
                <w:bottom w:val="none" w:sz="0" w:space="0" w:color="auto"/>
                <w:right w:val="none" w:sz="0" w:space="0" w:color="auto"/>
              </w:divBdr>
              <w:divsChild>
                <w:div w:id="492599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97759290">
      <w:bodyDiv w:val="1"/>
      <w:marLeft w:val="0"/>
      <w:marRight w:val="0"/>
      <w:marTop w:val="0"/>
      <w:marBottom w:val="0"/>
      <w:divBdr>
        <w:top w:val="none" w:sz="0" w:space="0" w:color="auto"/>
        <w:left w:val="none" w:sz="0" w:space="0" w:color="auto"/>
        <w:bottom w:val="none" w:sz="0" w:space="0" w:color="auto"/>
        <w:right w:val="none" w:sz="0" w:space="0" w:color="auto"/>
      </w:divBdr>
      <w:divsChild>
        <w:div w:id="14511673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808297">
              <w:marLeft w:val="0"/>
              <w:marRight w:val="0"/>
              <w:marTop w:val="0"/>
              <w:marBottom w:val="0"/>
              <w:divBdr>
                <w:top w:val="none" w:sz="0" w:space="0" w:color="auto"/>
                <w:left w:val="none" w:sz="0" w:space="0" w:color="auto"/>
                <w:bottom w:val="none" w:sz="0" w:space="0" w:color="auto"/>
                <w:right w:val="none" w:sz="0" w:space="0" w:color="auto"/>
              </w:divBdr>
              <w:divsChild>
                <w:div w:id="1493136570">
                  <w:marLeft w:val="0"/>
                  <w:marRight w:val="0"/>
                  <w:marTop w:val="0"/>
                  <w:marBottom w:val="0"/>
                  <w:divBdr>
                    <w:top w:val="none" w:sz="0" w:space="0" w:color="auto"/>
                    <w:left w:val="none" w:sz="0" w:space="0" w:color="auto"/>
                    <w:bottom w:val="none" w:sz="0" w:space="0" w:color="auto"/>
                    <w:right w:val="none" w:sz="0" w:space="0" w:color="auto"/>
                  </w:divBdr>
                  <w:divsChild>
                    <w:div w:id="1158155515">
                      <w:marLeft w:val="0"/>
                      <w:marRight w:val="0"/>
                      <w:marTop w:val="0"/>
                      <w:marBottom w:val="0"/>
                      <w:divBdr>
                        <w:top w:val="none" w:sz="0" w:space="0" w:color="auto"/>
                        <w:left w:val="none" w:sz="0" w:space="0" w:color="auto"/>
                        <w:bottom w:val="none" w:sz="0" w:space="0" w:color="auto"/>
                        <w:right w:val="none" w:sz="0" w:space="0" w:color="auto"/>
                      </w:divBdr>
                    </w:div>
                    <w:div w:id="112873640">
                      <w:marLeft w:val="0"/>
                      <w:marRight w:val="0"/>
                      <w:marTop w:val="0"/>
                      <w:marBottom w:val="0"/>
                      <w:divBdr>
                        <w:top w:val="none" w:sz="0" w:space="0" w:color="auto"/>
                        <w:left w:val="none" w:sz="0" w:space="0" w:color="auto"/>
                        <w:bottom w:val="none" w:sz="0" w:space="0" w:color="auto"/>
                        <w:right w:val="none" w:sz="0" w:space="0" w:color="auto"/>
                      </w:divBdr>
                    </w:div>
                    <w:div w:id="17534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1313</Words>
  <Characters>7488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Biffi</dc:creator>
  <cp:lastModifiedBy>Milena Dominici</cp:lastModifiedBy>
  <cp:revision>5</cp:revision>
  <cp:lastPrinted>2019-12-04T11:29:00Z</cp:lastPrinted>
  <dcterms:created xsi:type="dcterms:W3CDTF">2020-12-02T16:30:00Z</dcterms:created>
  <dcterms:modified xsi:type="dcterms:W3CDTF">2020-12-02T20:40:00Z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